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49" w:rsidRPr="003D22DA" w:rsidRDefault="000E7D49" w:rsidP="000E7D49">
      <w:pPr>
        <w:ind w:firstLine="567"/>
        <w:jc w:val="both"/>
        <w:outlineLvl w:val="1"/>
        <w:rPr>
          <w:rFonts w:ascii="Times New Roman" w:hAnsi="Times New Roman"/>
          <w:b/>
          <w:bCs/>
          <w:sz w:val="28"/>
          <w:szCs w:val="28"/>
          <w:lang w:eastAsia="uk-UA"/>
        </w:rPr>
      </w:pPr>
    </w:p>
    <w:p w:rsidR="000E7D49" w:rsidRPr="003D22DA" w:rsidRDefault="000E7D49" w:rsidP="000E7D49">
      <w:pPr>
        <w:ind w:firstLine="567"/>
        <w:jc w:val="both"/>
        <w:outlineLvl w:val="1"/>
        <w:rPr>
          <w:rFonts w:ascii="Times New Roman" w:hAnsi="Times New Roman"/>
          <w:b/>
          <w:bCs/>
          <w:sz w:val="28"/>
          <w:szCs w:val="28"/>
          <w:lang w:eastAsia="uk-UA"/>
        </w:rPr>
      </w:pPr>
    </w:p>
    <w:p w:rsidR="000E7D49" w:rsidRPr="003D22DA" w:rsidRDefault="00E125CA" w:rsidP="000E7D49">
      <w:pPr>
        <w:ind w:firstLine="567"/>
        <w:jc w:val="both"/>
        <w:outlineLvl w:val="1"/>
        <w:rPr>
          <w:rFonts w:ascii="Times New Roman" w:hAnsi="Times New Roman"/>
          <w:b/>
          <w:bCs/>
          <w:sz w:val="28"/>
          <w:szCs w:val="28"/>
          <w:lang w:eastAsia="uk-UA"/>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01.8pt;margin-top:-25.3pt;width:55.5pt;height:75.75pt;z-index:1;visibility:visible">
            <v:imagedata r:id="rId7" o:title=""/>
            <w10:wrap type="square"/>
          </v:shape>
        </w:pict>
      </w:r>
    </w:p>
    <w:p w:rsidR="000E7D49" w:rsidRDefault="000E7D49" w:rsidP="000E7D49">
      <w:pPr>
        <w:ind w:firstLine="567"/>
        <w:jc w:val="both"/>
        <w:outlineLvl w:val="1"/>
        <w:rPr>
          <w:rFonts w:ascii="Times New Roman" w:hAnsi="Times New Roman"/>
          <w:b/>
          <w:bCs/>
          <w:sz w:val="28"/>
          <w:szCs w:val="28"/>
          <w:lang w:val="en-US" w:eastAsia="uk-UA"/>
        </w:rPr>
      </w:pPr>
    </w:p>
    <w:p w:rsidR="000E7D49" w:rsidRDefault="000E7D49" w:rsidP="000E7D49">
      <w:pPr>
        <w:jc w:val="center"/>
        <w:outlineLvl w:val="1"/>
        <w:rPr>
          <w:rFonts w:ascii="Times New Roman" w:hAnsi="Times New Roman"/>
          <w:b/>
          <w:bCs/>
          <w:sz w:val="28"/>
          <w:szCs w:val="28"/>
          <w:lang w:eastAsia="uk-UA"/>
        </w:rPr>
      </w:pPr>
    </w:p>
    <w:p w:rsidR="000E7D49" w:rsidRDefault="000E7D49" w:rsidP="000E7D49">
      <w:pPr>
        <w:jc w:val="center"/>
        <w:outlineLvl w:val="1"/>
        <w:rPr>
          <w:rFonts w:ascii="Times New Roman" w:hAnsi="Times New Roman"/>
          <w:b/>
          <w:bCs/>
          <w:sz w:val="28"/>
          <w:szCs w:val="28"/>
          <w:lang w:val="en-US" w:eastAsia="uk-UA"/>
        </w:rPr>
      </w:pPr>
    </w:p>
    <w:p w:rsidR="000E7D49" w:rsidRDefault="000E7D49" w:rsidP="000E7D49">
      <w:pPr>
        <w:jc w:val="center"/>
        <w:outlineLvl w:val="1"/>
        <w:rPr>
          <w:rFonts w:ascii="Times New Roman" w:hAnsi="Times New Roman"/>
          <w:b/>
          <w:bCs/>
          <w:sz w:val="28"/>
          <w:szCs w:val="28"/>
          <w:lang w:val="en-US" w:eastAsia="uk-UA"/>
        </w:rPr>
      </w:pPr>
    </w:p>
    <w:p w:rsidR="000E7D49" w:rsidRDefault="000E7D49" w:rsidP="000E7D49">
      <w:pPr>
        <w:jc w:val="center"/>
        <w:outlineLvl w:val="1"/>
        <w:rPr>
          <w:rFonts w:ascii="Times New Roman" w:hAnsi="Times New Roman"/>
          <w:b/>
          <w:bCs/>
          <w:sz w:val="28"/>
          <w:szCs w:val="28"/>
          <w:lang w:eastAsia="uk-UA"/>
        </w:rPr>
      </w:pPr>
      <w:r>
        <w:rPr>
          <w:rFonts w:ascii="Times New Roman" w:hAnsi="Times New Roman"/>
          <w:b/>
          <w:bCs/>
          <w:sz w:val="28"/>
          <w:szCs w:val="28"/>
          <w:lang w:eastAsia="uk-UA"/>
        </w:rPr>
        <w:t>Правління Національного банку України</w:t>
      </w:r>
    </w:p>
    <w:p w:rsidR="000E7D49" w:rsidRDefault="000E7D49" w:rsidP="000E7D49">
      <w:pPr>
        <w:jc w:val="center"/>
        <w:outlineLvl w:val="1"/>
        <w:rPr>
          <w:rFonts w:ascii="Times New Roman" w:hAnsi="Times New Roman"/>
          <w:b/>
          <w:bCs/>
          <w:sz w:val="28"/>
          <w:szCs w:val="28"/>
          <w:lang w:eastAsia="uk-UA"/>
        </w:rPr>
      </w:pPr>
    </w:p>
    <w:p w:rsidR="000E7D49" w:rsidRPr="00510DCA" w:rsidRDefault="000E7D49" w:rsidP="000E7D49">
      <w:pPr>
        <w:jc w:val="center"/>
        <w:outlineLvl w:val="1"/>
        <w:rPr>
          <w:rFonts w:ascii="Times New Roman" w:hAnsi="Times New Roman"/>
          <w:b/>
          <w:bCs/>
          <w:sz w:val="28"/>
          <w:szCs w:val="28"/>
          <w:lang w:eastAsia="uk-UA"/>
        </w:rPr>
      </w:pPr>
      <w:r>
        <w:rPr>
          <w:rFonts w:ascii="Times New Roman" w:hAnsi="Times New Roman"/>
          <w:b/>
          <w:bCs/>
          <w:sz w:val="28"/>
          <w:szCs w:val="28"/>
          <w:lang w:eastAsia="uk-UA"/>
        </w:rPr>
        <w:t>П О С Т А Н О В А</w:t>
      </w:r>
    </w:p>
    <w:p w:rsidR="000E7D49" w:rsidRDefault="000E7D49" w:rsidP="000E7D49">
      <w:pPr>
        <w:ind w:firstLine="567"/>
        <w:jc w:val="both"/>
        <w:outlineLvl w:val="1"/>
        <w:rPr>
          <w:rFonts w:ascii="Times New Roman" w:hAnsi="Times New Roman"/>
          <w:b/>
          <w:bCs/>
          <w:sz w:val="28"/>
          <w:szCs w:val="28"/>
          <w:lang w:eastAsia="uk-UA"/>
        </w:rPr>
      </w:pPr>
    </w:p>
    <w:p w:rsidR="000E7D49" w:rsidRDefault="000E7D49" w:rsidP="000E7D49">
      <w:pPr>
        <w:tabs>
          <w:tab w:val="left" w:pos="6531"/>
        </w:tabs>
        <w:ind w:firstLine="567"/>
        <w:jc w:val="both"/>
        <w:outlineLvl w:val="1"/>
        <w:rPr>
          <w:rFonts w:ascii="Times New Roman" w:hAnsi="Times New Roman"/>
          <w:b/>
          <w:bCs/>
          <w:sz w:val="28"/>
          <w:szCs w:val="28"/>
          <w:lang w:eastAsia="uk-UA"/>
        </w:rPr>
      </w:pPr>
      <w:r>
        <w:rPr>
          <w:rFonts w:ascii="Times New Roman" w:hAnsi="Times New Roman"/>
          <w:b/>
          <w:bCs/>
          <w:sz w:val="28"/>
          <w:szCs w:val="28"/>
          <w:lang w:eastAsia="uk-UA"/>
        </w:rPr>
        <w:tab/>
      </w:r>
    </w:p>
    <w:p w:rsidR="000E7D49" w:rsidRPr="00510DCA" w:rsidRDefault="000E7D49" w:rsidP="000E7D49">
      <w:pPr>
        <w:ind w:firstLine="567"/>
        <w:jc w:val="both"/>
        <w:outlineLvl w:val="1"/>
        <w:rPr>
          <w:rFonts w:ascii="Times New Roman" w:hAnsi="Times New Roman"/>
          <w:bCs/>
          <w:sz w:val="28"/>
          <w:szCs w:val="28"/>
          <w:lang w:eastAsia="uk-UA"/>
        </w:rPr>
      </w:pPr>
    </w:p>
    <w:p w:rsidR="000E7D49" w:rsidRPr="000E7D49" w:rsidRDefault="000E7D49" w:rsidP="000E7D49">
      <w:pPr>
        <w:jc w:val="both"/>
        <w:outlineLvl w:val="1"/>
        <w:rPr>
          <w:rFonts w:ascii="Times New Roman" w:hAnsi="Times New Roman"/>
          <w:bCs/>
          <w:sz w:val="28"/>
          <w:szCs w:val="28"/>
          <w:lang w:val="en-US" w:eastAsia="uk-UA"/>
        </w:rPr>
      </w:pPr>
      <w:r>
        <w:rPr>
          <w:rFonts w:ascii="Times New Roman" w:hAnsi="Times New Roman"/>
          <w:bCs/>
          <w:sz w:val="28"/>
          <w:szCs w:val="28"/>
          <w:lang w:val="en-US" w:eastAsia="uk-UA"/>
        </w:rPr>
        <w:t>27</w:t>
      </w:r>
      <w:r>
        <w:rPr>
          <w:rFonts w:ascii="Times New Roman" w:hAnsi="Times New Roman"/>
          <w:bCs/>
          <w:sz w:val="28"/>
          <w:szCs w:val="28"/>
          <w:lang w:eastAsia="uk-UA"/>
        </w:rPr>
        <w:t xml:space="preserve"> лютого 2014 року                          м. Київ                                           № </w:t>
      </w:r>
      <w:r>
        <w:rPr>
          <w:rFonts w:ascii="Times New Roman" w:hAnsi="Times New Roman"/>
          <w:bCs/>
          <w:sz w:val="28"/>
          <w:szCs w:val="28"/>
          <w:lang w:val="en-US" w:eastAsia="uk-UA"/>
        </w:rPr>
        <w:t>104</w:t>
      </w:r>
    </w:p>
    <w:p w:rsidR="000E7D49" w:rsidRPr="003D22DA" w:rsidRDefault="000E7D49" w:rsidP="000E7D49">
      <w:pPr>
        <w:ind w:firstLine="567"/>
        <w:jc w:val="center"/>
        <w:outlineLvl w:val="1"/>
        <w:rPr>
          <w:rFonts w:ascii="Times New Roman" w:hAnsi="Times New Roman"/>
          <w:bCs/>
          <w:sz w:val="28"/>
          <w:szCs w:val="28"/>
          <w:lang w:eastAsia="uk-UA"/>
        </w:rPr>
      </w:pPr>
    </w:p>
    <w:p w:rsidR="000E7D49" w:rsidRDefault="000E7D49" w:rsidP="000E7D49">
      <w:pPr>
        <w:ind w:firstLine="567"/>
        <w:jc w:val="center"/>
        <w:outlineLvl w:val="1"/>
        <w:rPr>
          <w:rFonts w:ascii="Times New Roman" w:hAnsi="Times New Roman"/>
          <w:bCs/>
          <w:sz w:val="28"/>
          <w:szCs w:val="28"/>
          <w:lang w:eastAsia="uk-UA"/>
        </w:rPr>
      </w:pPr>
    </w:p>
    <w:p w:rsidR="000E7D49" w:rsidRDefault="000E7D49" w:rsidP="000E7D49">
      <w:pPr>
        <w:ind w:firstLine="567"/>
        <w:jc w:val="center"/>
        <w:outlineLvl w:val="1"/>
        <w:rPr>
          <w:rFonts w:ascii="Times New Roman" w:hAnsi="Times New Roman"/>
          <w:bCs/>
          <w:sz w:val="28"/>
          <w:szCs w:val="28"/>
          <w:lang w:eastAsia="uk-UA"/>
        </w:rPr>
      </w:pPr>
    </w:p>
    <w:p w:rsidR="00BD3593" w:rsidRPr="00E02102" w:rsidRDefault="00BD3593">
      <w:pPr>
        <w:rPr>
          <w:rFonts w:ascii="Times New Roman" w:hAnsi="Times New Roman"/>
          <w:sz w:val="28"/>
          <w:szCs w:val="28"/>
        </w:rPr>
      </w:pPr>
    </w:p>
    <w:p w:rsidR="00844960" w:rsidRPr="00E02102" w:rsidRDefault="00BD3593" w:rsidP="000C2F93">
      <w:pPr>
        <w:jc w:val="center"/>
        <w:rPr>
          <w:rFonts w:ascii="Times New Roman" w:hAnsi="Times New Roman"/>
          <w:sz w:val="28"/>
          <w:szCs w:val="28"/>
        </w:rPr>
      </w:pPr>
      <w:r w:rsidRPr="00E02102">
        <w:rPr>
          <w:rFonts w:ascii="Times New Roman" w:hAnsi="Times New Roman"/>
          <w:sz w:val="28"/>
          <w:szCs w:val="28"/>
        </w:rPr>
        <w:t xml:space="preserve">Про внесення змін до постанови </w:t>
      </w:r>
    </w:p>
    <w:p w:rsidR="00BD3593" w:rsidRPr="00E02102" w:rsidRDefault="00BD3593" w:rsidP="000C2F93">
      <w:pPr>
        <w:jc w:val="center"/>
        <w:rPr>
          <w:rFonts w:ascii="Times New Roman" w:hAnsi="Times New Roman"/>
          <w:sz w:val="28"/>
          <w:szCs w:val="28"/>
        </w:rPr>
      </w:pPr>
      <w:r w:rsidRPr="00E02102">
        <w:rPr>
          <w:rFonts w:ascii="Times New Roman" w:hAnsi="Times New Roman"/>
          <w:sz w:val="28"/>
          <w:szCs w:val="28"/>
        </w:rPr>
        <w:t xml:space="preserve">Правління Національного банку України від </w:t>
      </w:r>
      <w:r w:rsidR="00844960" w:rsidRPr="00E02102">
        <w:rPr>
          <w:rFonts w:ascii="Times New Roman" w:hAnsi="Times New Roman"/>
          <w:sz w:val="28"/>
          <w:szCs w:val="28"/>
        </w:rPr>
        <w:t>0</w:t>
      </w:r>
      <w:r w:rsidRPr="00E02102">
        <w:rPr>
          <w:rFonts w:ascii="Times New Roman" w:hAnsi="Times New Roman"/>
          <w:sz w:val="28"/>
          <w:szCs w:val="28"/>
        </w:rPr>
        <w:t>6 лютого 2014 року № 49</w:t>
      </w:r>
    </w:p>
    <w:p w:rsidR="00BD3593" w:rsidRPr="00E02102" w:rsidRDefault="00BD3593" w:rsidP="000C2F93">
      <w:pPr>
        <w:jc w:val="center"/>
        <w:rPr>
          <w:rFonts w:ascii="Times New Roman" w:hAnsi="Times New Roman"/>
          <w:sz w:val="28"/>
          <w:szCs w:val="28"/>
        </w:rPr>
      </w:pPr>
    </w:p>
    <w:p w:rsidR="00BD3593" w:rsidRPr="00E02102" w:rsidRDefault="00BD3593" w:rsidP="00BD3593">
      <w:pPr>
        <w:ind w:firstLine="709"/>
        <w:jc w:val="both"/>
        <w:rPr>
          <w:rFonts w:ascii="Times New Roman" w:hAnsi="Times New Roman"/>
          <w:sz w:val="28"/>
          <w:szCs w:val="28"/>
        </w:rPr>
      </w:pPr>
    </w:p>
    <w:p w:rsidR="00BD3593" w:rsidRPr="00E02102" w:rsidRDefault="008B1957" w:rsidP="008B1957">
      <w:pPr>
        <w:ind w:firstLine="709"/>
        <w:jc w:val="both"/>
        <w:rPr>
          <w:rFonts w:ascii="Times New Roman" w:hAnsi="Times New Roman"/>
          <w:sz w:val="28"/>
          <w:szCs w:val="28"/>
        </w:rPr>
      </w:pPr>
      <w:r w:rsidRPr="00E02102">
        <w:rPr>
          <w:rFonts w:ascii="Times New Roman" w:hAnsi="Times New Roman"/>
          <w:sz w:val="28"/>
          <w:szCs w:val="28"/>
          <w:lang w:eastAsia="uk-UA"/>
        </w:rPr>
        <w:t xml:space="preserve">Керуючись статтею 99 Конституції України, статтями 6, 7, 15, 55 та розділами IV, V, VIII Закону України “Про Національний банк України”, статтями 66, 67 та главою 11 Закону України “Про банки і банківську діяльність”, статтями 4, 6 та 11 Декрету Кабінету Міністрів України від </w:t>
      </w:r>
      <w:r w:rsidR="003E1BE9" w:rsidRPr="00E02102">
        <w:rPr>
          <w:rFonts w:ascii="Times New Roman" w:hAnsi="Times New Roman"/>
          <w:sz w:val="28"/>
          <w:szCs w:val="28"/>
          <w:lang w:eastAsia="uk-UA"/>
        </w:rPr>
        <w:br/>
      </w:r>
      <w:r w:rsidRPr="00E02102">
        <w:rPr>
          <w:rFonts w:ascii="Times New Roman" w:hAnsi="Times New Roman"/>
          <w:sz w:val="28"/>
          <w:szCs w:val="28"/>
          <w:lang w:eastAsia="uk-UA"/>
        </w:rPr>
        <w:t xml:space="preserve">19 лютого 1993 року № 15-93 “Про систему валютного регулювання і валютного контролю”, статтями 8 та 9 Закону України “Про зовнішньоекономічну діяльність”, Правління Національного банку України </w:t>
      </w:r>
      <w:r w:rsidRPr="00E02102">
        <w:rPr>
          <w:rFonts w:ascii="Times New Roman" w:hAnsi="Times New Roman"/>
          <w:b/>
          <w:bCs/>
          <w:sz w:val="28"/>
          <w:szCs w:val="28"/>
          <w:lang w:eastAsia="uk-UA"/>
        </w:rPr>
        <w:t>постановляє</w:t>
      </w:r>
      <w:r w:rsidR="00BD3593" w:rsidRPr="00E02102">
        <w:rPr>
          <w:rFonts w:ascii="Times New Roman" w:hAnsi="Times New Roman"/>
          <w:sz w:val="28"/>
          <w:szCs w:val="28"/>
        </w:rPr>
        <w:t>:</w:t>
      </w:r>
    </w:p>
    <w:p w:rsidR="000C2F93" w:rsidRPr="00E02102" w:rsidRDefault="000C2F93" w:rsidP="008B1957">
      <w:pPr>
        <w:ind w:firstLine="709"/>
        <w:jc w:val="both"/>
        <w:rPr>
          <w:rFonts w:ascii="Times New Roman" w:hAnsi="Times New Roman"/>
          <w:b/>
          <w:bCs/>
          <w:sz w:val="28"/>
          <w:szCs w:val="28"/>
          <w:lang w:eastAsia="uk-UA"/>
        </w:rPr>
      </w:pPr>
    </w:p>
    <w:p w:rsidR="00A35F69" w:rsidRPr="00E02102" w:rsidRDefault="00844960" w:rsidP="00844960">
      <w:pPr>
        <w:pStyle w:val="a3"/>
        <w:ind w:left="0" w:firstLine="540"/>
        <w:jc w:val="both"/>
        <w:rPr>
          <w:rFonts w:ascii="Times New Roman" w:hAnsi="Times New Roman"/>
          <w:sz w:val="28"/>
          <w:szCs w:val="28"/>
        </w:rPr>
      </w:pPr>
      <w:r w:rsidRPr="00E02102">
        <w:rPr>
          <w:rFonts w:ascii="Times New Roman" w:hAnsi="Times New Roman"/>
          <w:sz w:val="28"/>
          <w:szCs w:val="28"/>
        </w:rPr>
        <w:t>1. </w:t>
      </w:r>
      <w:r w:rsidR="00A35F69" w:rsidRPr="00E02102">
        <w:rPr>
          <w:rFonts w:ascii="Times New Roman" w:hAnsi="Times New Roman"/>
          <w:sz w:val="28"/>
          <w:szCs w:val="28"/>
        </w:rPr>
        <w:t xml:space="preserve">Внести до постанови Правління Національного банку України від </w:t>
      </w:r>
      <w:r w:rsidRPr="00E02102">
        <w:rPr>
          <w:rFonts w:ascii="Times New Roman" w:hAnsi="Times New Roman"/>
          <w:sz w:val="28"/>
          <w:szCs w:val="28"/>
        </w:rPr>
        <w:t>0</w:t>
      </w:r>
      <w:r w:rsidR="00A35F69" w:rsidRPr="00E02102">
        <w:rPr>
          <w:rFonts w:ascii="Times New Roman" w:hAnsi="Times New Roman"/>
          <w:sz w:val="28"/>
          <w:szCs w:val="28"/>
        </w:rPr>
        <w:t>6 лютого 2014 року № 49 “Про заходи щодо діяльності банків та проведення валютних операцій” такі зміни:</w:t>
      </w:r>
    </w:p>
    <w:p w:rsidR="00844960" w:rsidRPr="00E02102" w:rsidRDefault="00844960" w:rsidP="00844960">
      <w:pPr>
        <w:pStyle w:val="a3"/>
        <w:ind w:left="0" w:firstLine="540"/>
        <w:jc w:val="both"/>
        <w:rPr>
          <w:rFonts w:ascii="Times New Roman" w:hAnsi="Times New Roman"/>
          <w:sz w:val="28"/>
          <w:szCs w:val="28"/>
        </w:rPr>
      </w:pPr>
    </w:p>
    <w:p w:rsidR="001F3529" w:rsidRDefault="00844960" w:rsidP="0065004D">
      <w:pPr>
        <w:pStyle w:val="a3"/>
        <w:ind w:left="540"/>
        <w:jc w:val="both"/>
        <w:rPr>
          <w:rFonts w:ascii="Times New Roman" w:hAnsi="Times New Roman"/>
          <w:sz w:val="28"/>
          <w:szCs w:val="28"/>
        </w:rPr>
      </w:pPr>
      <w:r w:rsidRPr="00E02102">
        <w:rPr>
          <w:rFonts w:ascii="Times New Roman" w:hAnsi="Times New Roman"/>
          <w:sz w:val="28"/>
          <w:szCs w:val="28"/>
        </w:rPr>
        <w:t>1) </w:t>
      </w:r>
      <w:r w:rsidR="001F3529">
        <w:rPr>
          <w:rFonts w:ascii="Times New Roman" w:hAnsi="Times New Roman"/>
          <w:sz w:val="28"/>
          <w:szCs w:val="28"/>
        </w:rPr>
        <w:t>у пункті 4:</w:t>
      </w:r>
    </w:p>
    <w:p w:rsidR="00BD3593" w:rsidRPr="00E02102" w:rsidRDefault="00A35F69" w:rsidP="00A35F69">
      <w:pPr>
        <w:pStyle w:val="a3"/>
        <w:ind w:left="709"/>
        <w:jc w:val="both"/>
        <w:rPr>
          <w:rFonts w:ascii="Times New Roman" w:hAnsi="Times New Roman"/>
          <w:sz w:val="28"/>
          <w:szCs w:val="28"/>
        </w:rPr>
      </w:pPr>
      <w:r w:rsidRPr="00E02102">
        <w:rPr>
          <w:rFonts w:ascii="Times New Roman" w:hAnsi="Times New Roman"/>
          <w:sz w:val="28"/>
          <w:szCs w:val="28"/>
        </w:rPr>
        <w:t>п</w:t>
      </w:r>
      <w:r w:rsidR="00582B08" w:rsidRPr="00E02102">
        <w:rPr>
          <w:rFonts w:ascii="Times New Roman" w:hAnsi="Times New Roman"/>
          <w:sz w:val="28"/>
          <w:szCs w:val="28"/>
        </w:rPr>
        <w:t xml:space="preserve">ідпункт 1 </w:t>
      </w:r>
      <w:r w:rsidRPr="00E02102">
        <w:rPr>
          <w:rFonts w:ascii="Times New Roman" w:hAnsi="Times New Roman"/>
          <w:sz w:val="28"/>
          <w:szCs w:val="28"/>
        </w:rPr>
        <w:t>виключити</w:t>
      </w:r>
      <w:r w:rsidR="00844960" w:rsidRPr="00E02102">
        <w:rPr>
          <w:rFonts w:ascii="Times New Roman" w:hAnsi="Times New Roman"/>
          <w:sz w:val="28"/>
          <w:szCs w:val="28"/>
        </w:rPr>
        <w:t>.</w:t>
      </w:r>
    </w:p>
    <w:p w:rsidR="00844960" w:rsidRPr="00E02102" w:rsidRDefault="00844960" w:rsidP="00A35F69">
      <w:pPr>
        <w:pStyle w:val="a3"/>
        <w:ind w:left="709"/>
        <w:jc w:val="both"/>
        <w:rPr>
          <w:rFonts w:ascii="Times New Roman" w:hAnsi="Times New Roman"/>
          <w:sz w:val="28"/>
          <w:szCs w:val="28"/>
        </w:rPr>
      </w:pPr>
      <w:r w:rsidRPr="00E02102">
        <w:rPr>
          <w:rFonts w:ascii="Times New Roman" w:hAnsi="Times New Roman"/>
          <w:sz w:val="28"/>
          <w:szCs w:val="28"/>
        </w:rPr>
        <w:t>У зв’язку з цим підпункти 2 – 5 уважати відповідно підпунктами 1 – 4;</w:t>
      </w:r>
    </w:p>
    <w:p w:rsidR="00A35F69" w:rsidRPr="00E02102" w:rsidRDefault="00A35F69" w:rsidP="00A35F69">
      <w:pPr>
        <w:ind w:left="708"/>
        <w:jc w:val="both"/>
        <w:rPr>
          <w:rFonts w:ascii="Times New Roman" w:hAnsi="Times New Roman"/>
          <w:sz w:val="28"/>
          <w:szCs w:val="28"/>
        </w:rPr>
      </w:pPr>
      <w:r w:rsidRPr="00E02102">
        <w:rPr>
          <w:rFonts w:ascii="Times New Roman" w:hAnsi="Times New Roman"/>
          <w:sz w:val="28"/>
          <w:szCs w:val="28"/>
        </w:rPr>
        <w:t xml:space="preserve">у підпункті </w:t>
      </w:r>
      <w:r w:rsidR="00844960" w:rsidRPr="00E02102">
        <w:rPr>
          <w:rFonts w:ascii="Times New Roman" w:hAnsi="Times New Roman"/>
          <w:sz w:val="28"/>
          <w:szCs w:val="28"/>
        </w:rPr>
        <w:t>1</w:t>
      </w:r>
      <w:r w:rsidRPr="00E02102">
        <w:rPr>
          <w:rFonts w:ascii="Times New Roman" w:hAnsi="Times New Roman"/>
          <w:sz w:val="28"/>
          <w:szCs w:val="28"/>
        </w:rPr>
        <w:t>:</w:t>
      </w:r>
    </w:p>
    <w:p w:rsidR="00A35F69" w:rsidRPr="00E02102" w:rsidRDefault="00A35F69" w:rsidP="00A35F69">
      <w:pPr>
        <w:ind w:firstLine="708"/>
        <w:jc w:val="both"/>
        <w:rPr>
          <w:rFonts w:ascii="Times New Roman" w:hAnsi="Times New Roman"/>
          <w:sz w:val="28"/>
          <w:szCs w:val="28"/>
        </w:rPr>
      </w:pPr>
      <w:r w:rsidRPr="00E02102">
        <w:rPr>
          <w:rFonts w:ascii="Times New Roman" w:hAnsi="Times New Roman"/>
          <w:sz w:val="28"/>
          <w:szCs w:val="28"/>
        </w:rPr>
        <w:t xml:space="preserve">абзац другий доповнити </w:t>
      </w:r>
      <w:r w:rsidR="00A07E46" w:rsidRPr="00E02102">
        <w:rPr>
          <w:rFonts w:ascii="Times New Roman" w:hAnsi="Times New Roman"/>
          <w:sz w:val="28"/>
          <w:szCs w:val="28"/>
        </w:rPr>
        <w:t xml:space="preserve">новим </w:t>
      </w:r>
      <w:r w:rsidRPr="00E02102">
        <w:rPr>
          <w:rFonts w:ascii="Times New Roman" w:hAnsi="Times New Roman"/>
          <w:sz w:val="28"/>
          <w:szCs w:val="28"/>
        </w:rPr>
        <w:t xml:space="preserve">реченням такого змісту: “Зазначена заборона поширюється на випадки дострокового виконання резидентом-позичальником зобов’язань як за основною сумою кредиту/позики, так </w:t>
      </w:r>
      <w:r w:rsidR="00844960" w:rsidRPr="00E02102">
        <w:rPr>
          <w:rFonts w:ascii="Times New Roman" w:hAnsi="Times New Roman"/>
          <w:sz w:val="28"/>
          <w:szCs w:val="28"/>
        </w:rPr>
        <w:t>і</w:t>
      </w:r>
      <w:r w:rsidRPr="00E02102">
        <w:rPr>
          <w:rFonts w:ascii="Times New Roman" w:hAnsi="Times New Roman"/>
          <w:sz w:val="28"/>
          <w:szCs w:val="28"/>
        </w:rPr>
        <w:t xml:space="preserve"> за іншими платежами, </w:t>
      </w:r>
      <w:r w:rsidR="00844960" w:rsidRPr="00E02102">
        <w:rPr>
          <w:rFonts w:ascii="Times New Roman" w:hAnsi="Times New Roman"/>
          <w:sz w:val="28"/>
          <w:szCs w:val="28"/>
        </w:rPr>
        <w:t>у</w:t>
      </w:r>
      <w:r w:rsidRPr="00E02102">
        <w:rPr>
          <w:rFonts w:ascii="Times New Roman" w:hAnsi="Times New Roman"/>
          <w:sz w:val="28"/>
          <w:szCs w:val="28"/>
        </w:rPr>
        <w:t>становленими договором кредитування (позики, фінансової допомоги)”;</w:t>
      </w:r>
    </w:p>
    <w:p w:rsidR="00A35F69" w:rsidRPr="00E02102" w:rsidRDefault="00A35F69" w:rsidP="00A35F69">
      <w:pPr>
        <w:ind w:firstLine="708"/>
        <w:jc w:val="both"/>
        <w:rPr>
          <w:rFonts w:ascii="Times New Roman" w:hAnsi="Times New Roman"/>
          <w:sz w:val="28"/>
          <w:szCs w:val="28"/>
        </w:rPr>
      </w:pPr>
      <w:r w:rsidRPr="00E02102">
        <w:rPr>
          <w:rFonts w:ascii="Times New Roman" w:hAnsi="Times New Roman"/>
          <w:sz w:val="28"/>
          <w:szCs w:val="28"/>
        </w:rPr>
        <w:t>доповнити підпункт новим абзацом такого змісту:</w:t>
      </w:r>
    </w:p>
    <w:p w:rsidR="00A35F69" w:rsidRPr="00E02102" w:rsidRDefault="00A35F69" w:rsidP="00A35F69">
      <w:pPr>
        <w:ind w:firstLine="708"/>
        <w:jc w:val="both"/>
        <w:rPr>
          <w:rFonts w:ascii="Times New Roman" w:hAnsi="Times New Roman"/>
          <w:sz w:val="28"/>
          <w:szCs w:val="28"/>
        </w:rPr>
      </w:pPr>
      <w:r w:rsidRPr="00E02102">
        <w:rPr>
          <w:rFonts w:ascii="Times New Roman" w:hAnsi="Times New Roman"/>
          <w:sz w:val="28"/>
          <w:szCs w:val="28"/>
        </w:rPr>
        <w:lastRenderedPageBreak/>
        <w:t>“Резиденти мають право проводити зазначені в цьому підпункті операції виключно за рахунок власних (не куплених, не залучених у формі кредиту, позики) коштів в іноземній валюті”;</w:t>
      </w:r>
    </w:p>
    <w:p w:rsidR="00FE7DB3" w:rsidRPr="00E02102" w:rsidRDefault="00FE7DB3" w:rsidP="00A35F69">
      <w:pPr>
        <w:ind w:firstLine="708"/>
        <w:jc w:val="both"/>
        <w:rPr>
          <w:rFonts w:ascii="Times New Roman" w:hAnsi="Times New Roman"/>
          <w:sz w:val="28"/>
          <w:szCs w:val="28"/>
        </w:rPr>
      </w:pPr>
      <w:r w:rsidRPr="00E02102">
        <w:rPr>
          <w:rFonts w:ascii="Times New Roman" w:hAnsi="Times New Roman"/>
          <w:sz w:val="28"/>
          <w:szCs w:val="28"/>
        </w:rPr>
        <w:t>у підпункті 3 цифру “</w:t>
      </w:r>
      <w:smartTag w:uri="urn:schemas-microsoft-com:office:smarttags" w:element="metricconverter">
        <w:smartTagPr>
          <w:attr w:name="ProductID" w:val="3”"/>
        </w:smartTagPr>
        <w:r w:rsidRPr="00E02102">
          <w:rPr>
            <w:rFonts w:ascii="Times New Roman" w:hAnsi="Times New Roman"/>
            <w:sz w:val="28"/>
            <w:szCs w:val="28"/>
          </w:rPr>
          <w:t>3”</w:t>
        </w:r>
      </w:smartTag>
      <w:r w:rsidRPr="00E02102">
        <w:rPr>
          <w:rFonts w:ascii="Times New Roman" w:hAnsi="Times New Roman"/>
          <w:sz w:val="28"/>
          <w:szCs w:val="28"/>
        </w:rPr>
        <w:t xml:space="preserve"> замінити цифрою “</w:t>
      </w:r>
      <w:smartTag w:uri="urn:schemas-microsoft-com:office:smarttags" w:element="metricconverter">
        <w:smartTagPr>
          <w:attr w:name="ProductID" w:val="2”"/>
        </w:smartTagPr>
        <w:r w:rsidRPr="00E02102">
          <w:rPr>
            <w:rFonts w:ascii="Times New Roman" w:hAnsi="Times New Roman"/>
            <w:sz w:val="28"/>
            <w:szCs w:val="28"/>
          </w:rPr>
          <w:t>2”</w:t>
        </w:r>
      </w:smartTag>
      <w:r w:rsidRPr="00E02102">
        <w:rPr>
          <w:rFonts w:ascii="Times New Roman" w:hAnsi="Times New Roman"/>
          <w:sz w:val="28"/>
          <w:szCs w:val="28"/>
        </w:rPr>
        <w:t>;</w:t>
      </w:r>
    </w:p>
    <w:p w:rsidR="00A35F69" w:rsidRPr="00E02102" w:rsidRDefault="00A35F69" w:rsidP="00A35F69">
      <w:pPr>
        <w:ind w:firstLine="708"/>
        <w:jc w:val="both"/>
        <w:rPr>
          <w:rFonts w:ascii="Times New Roman" w:hAnsi="Times New Roman"/>
          <w:sz w:val="28"/>
          <w:szCs w:val="28"/>
        </w:rPr>
      </w:pPr>
      <w:r w:rsidRPr="00E02102">
        <w:rPr>
          <w:rFonts w:ascii="Times New Roman" w:hAnsi="Times New Roman"/>
          <w:sz w:val="28"/>
          <w:szCs w:val="28"/>
        </w:rPr>
        <w:t xml:space="preserve">у підпункті </w:t>
      </w:r>
      <w:r w:rsidR="00844960" w:rsidRPr="00E02102">
        <w:rPr>
          <w:rFonts w:ascii="Times New Roman" w:hAnsi="Times New Roman"/>
          <w:sz w:val="28"/>
          <w:szCs w:val="28"/>
        </w:rPr>
        <w:t>4</w:t>
      </w:r>
      <w:r w:rsidRPr="00E02102">
        <w:rPr>
          <w:rFonts w:ascii="Times New Roman" w:hAnsi="Times New Roman"/>
          <w:sz w:val="28"/>
          <w:szCs w:val="28"/>
        </w:rPr>
        <w:t>:</w:t>
      </w:r>
    </w:p>
    <w:p w:rsidR="00A35F69" w:rsidRPr="00E02102" w:rsidRDefault="00A35F69" w:rsidP="00A35F69">
      <w:pPr>
        <w:ind w:firstLine="708"/>
        <w:jc w:val="both"/>
        <w:rPr>
          <w:rFonts w:ascii="Times New Roman" w:hAnsi="Times New Roman"/>
          <w:sz w:val="28"/>
          <w:szCs w:val="28"/>
        </w:rPr>
      </w:pPr>
      <w:r w:rsidRPr="00E02102">
        <w:rPr>
          <w:rFonts w:ascii="Times New Roman" w:hAnsi="Times New Roman"/>
          <w:sz w:val="28"/>
          <w:szCs w:val="28"/>
        </w:rPr>
        <w:t>доповнити підпункт після абзацу першого новим абзацом другим такого змісту:</w:t>
      </w:r>
    </w:p>
    <w:p w:rsidR="00A35F69" w:rsidRPr="00E02102" w:rsidRDefault="00A35F69" w:rsidP="00A35F69">
      <w:pPr>
        <w:ind w:firstLine="708"/>
        <w:jc w:val="both"/>
        <w:rPr>
          <w:rFonts w:ascii="Times New Roman" w:hAnsi="Times New Roman"/>
          <w:sz w:val="28"/>
          <w:szCs w:val="28"/>
        </w:rPr>
      </w:pPr>
      <w:r w:rsidRPr="00E02102">
        <w:rPr>
          <w:rFonts w:ascii="Times New Roman" w:hAnsi="Times New Roman"/>
          <w:sz w:val="28"/>
          <w:szCs w:val="28"/>
        </w:rPr>
        <w:t>“Уповноважений банк перераховує на окремий аналітичний рахунок балансового рахунку 2900 “Кредиторська заборгованість за операціями з купівлі-продажу іноземної валюти, банківських та дорогоцінних металів для клієнтів банку” (далі – рахунок 2900) такий обсяг коштів у гривнях, що достатній  для здійснення операцій з купівлі зазначеного в заяві  обсягу  іноземної валюти, перерахованого за курсом гривні до іноземної валюти в день зарахування коштів у гривнях на рахунок 2900, але не нижче, ніж  офіційний курс гривні до іноземної валюти, установлений Національним банком України  на цей день. У разі зміни курсу іноземної валюти в день здійснення операції з купівлі іноземної валюти уповноваженим банкам дозволяється додатково зараховувати кошти в гривнях на рахунок 2900 у сумі, що не вистачає для виконання заявки клієнт</w:t>
      </w:r>
      <w:r w:rsidR="004C0E5A">
        <w:rPr>
          <w:rFonts w:ascii="Times New Roman" w:hAnsi="Times New Roman"/>
          <w:sz w:val="28"/>
          <w:szCs w:val="28"/>
        </w:rPr>
        <w:t>а на купівлю іноземної валюти”.</w:t>
      </w:r>
    </w:p>
    <w:p w:rsidR="00A35F69" w:rsidRPr="00E02102" w:rsidRDefault="00A35F69" w:rsidP="00A35F69">
      <w:pPr>
        <w:ind w:firstLine="708"/>
        <w:jc w:val="both"/>
        <w:rPr>
          <w:rFonts w:ascii="Times New Roman" w:hAnsi="Times New Roman"/>
          <w:sz w:val="28"/>
          <w:szCs w:val="28"/>
        </w:rPr>
      </w:pPr>
      <w:r w:rsidRPr="00E02102">
        <w:rPr>
          <w:rFonts w:ascii="Times New Roman" w:hAnsi="Times New Roman"/>
          <w:sz w:val="28"/>
          <w:szCs w:val="28"/>
        </w:rPr>
        <w:t>У зв’язку з цим абзац другий уважати абзацом третім;</w:t>
      </w:r>
    </w:p>
    <w:p w:rsidR="00A35F69" w:rsidRPr="00E02102" w:rsidRDefault="00A35F69" w:rsidP="00A35F69">
      <w:pPr>
        <w:ind w:firstLine="708"/>
        <w:jc w:val="both"/>
        <w:rPr>
          <w:rFonts w:ascii="Times New Roman" w:hAnsi="Times New Roman"/>
          <w:sz w:val="28"/>
          <w:szCs w:val="28"/>
        </w:rPr>
      </w:pPr>
      <w:r w:rsidRPr="00E02102">
        <w:rPr>
          <w:rFonts w:ascii="Times New Roman" w:hAnsi="Times New Roman"/>
          <w:sz w:val="28"/>
          <w:szCs w:val="28"/>
        </w:rPr>
        <w:t xml:space="preserve">доповнити підпункт </w:t>
      </w:r>
      <w:r w:rsidR="004C0E5A">
        <w:rPr>
          <w:rFonts w:ascii="Times New Roman" w:hAnsi="Times New Roman"/>
          <w:sz w:val="28"/>
          <w:szCs w:val="28"/>
        </w:rPr>
        <w:t xml:space="preserve">двома </w:t>
      </w:r>
      <w:r w:rsidR="00A07E46" w:rsidRPr="00E02102">
        <w:rPr>
          <w:rFonts w:ascii="Times New Roman" w:hAnsi="Times New Roman"/>
          <w:sz w:val="28"/>
          <w:szCs w:val="28"/>
        </w:rPr>
        <w:t>новим</w:t>
      </w:r>
      <w:r w:rsidR="0095648E">
        <w:rPr>
          <w:rFonts w:ascii="Times New Roman" w:hAnsi="Times New Roman"/>
          <w:sz w:val="28"/>
          <w:szCs w:val="28"/>
        </w:rPr>
        <w:t>и</w:t>
      </w:r>
      <w:r w:rsidR="00A07E46" w:rsidRPr="00E02102">
        <w:rPr>
          <w:rFonts w:ascii="Times New Roman" w:hAnsi="Times New Roman"/>
          <w:sz w:val="28"/>
          <w:szCs w:val="28"/>
        </w:rPr>
        <w:t xml:space="preserve"> </w:t>
      </w:r>
      <w:r w:rsidRPr="00E02102">
        <w:rPr>
          <w:rFonts w:ascii="Times New Roman" w:hAnsi="Times New Roman"/>
          <w:sz w:val="28"/>
          <w:szCs w:val="28"/>
        </w:rPr>
        <w:t>абзац</w:t>
      </w:r>
      <w:r w:rsidR="0095648E">
        <w:rPr>
          <w:rFonts w:ascii="Times New Roman" w:hAnsi="Times New Roman"/>
          <w:sz w:val="28"/>
          <w:szCs w:val="28"/>
        </w:rPr>
        <w:t>а</w:t>
      </w:r>
      <w:r w:rsidRPr="00E02102">
        <w:rPr>
          <w:rFonts w:ascii="Times New Roman" w:hAnsi="Times New Roman"/>
          <w:sz w:val="28"/>
          <w:szCs w:val="28"/>
        </w:rPr>
        <w:t>м</w:t>
      </w:r>
      <w:r w:rsidR="0095648E">
        <w:rPr>
          <w:rFonts w:ascii="Times New Roman" w:hAnsi="Times New Roman"/>
          <w:sz w:val="28"/>
          <w:szCs w:val="28"/>
        </w:rPr>
        <w:t>и</w:t>
      </w:r>
      <w:r w:rsidRPr="00E02102">
        <w:rPr>
          <w:rFonts w:ascii="Times New Roman" w:hAnsi="Times New Roman"/>
          <w:sz w:val="28"/>
          <w:szCs w:val="28"/>
        </w:rPr>
        <w:t xml:space="preserve"> такого змісту:</w:t>
      </w:r>
    </w:p>
    <w:p w:rsidR="0095648E" w:rsidRDefault="00A35F69" w:rsidP="00A35F69">
      <w:pPr>
        <w:ind w:firstLine="708"/>
        <w:jc w:val="both"/>
        <w:rPr>
          <w:rFonts w:ascii="Times New Roman" w:hAnsi="Times New Roman"/>
          <w:sz w:val="28"/>
          <w:szCs w:val="28"/>
        </w:rPr>
      </w:pPr>
      <w:r w:rsidRPr="00E02102">
        <w:rPr>
          <w:rFonts w:ascii="Times New Roman" w:hAnsi="Times New Roman"/>
          <w:sz w:val="28"/>
          <w:szCs w:val="28"/>
        </w:rPr>
        <w:t>“Уповноважений</w:t>
      </w:r>
      <w:r w:rsidRPr="00E02102">
        <w:rPr>
          <w:rFonts w:ascii="Times New Roman" w:hAnsi="Times New Roman"/>
          <w:b/>
          <w:sz w:val="28"/>
          <w:szCs w:val="28"/>
        </w:rPr>
        <w:t xml:space="preserve"> </w:t>
      </w:r>
      <w:r w:rsidRPr="00E02102">
        <w:rPr>
          <w:rFonts w:ascii="Times New Roman" w:hAnsi="Times New Roman"/>
          <w:sz w:val="28"/>
          <w:szCs w:val="28"/>
        </w:rPr>
        <w:t>банк має забезпечити неухильне дотримання вимог цього підпункту. У зв’язку з цим банки мають відмовляти клієнтам у кредитуванні (авансуванні) в іноземній валюті, якщо такі кошти залучаються для оплати зобов’язань клієнта в іноземній валюті з метою уникнення виконання вимоги цього підпункту</w:t>
      </w:r>
      <w:r w:rsidR="0095648E">
        <w:rPr>
          <w:rFonts w:ascii="Times New Roman" w:hAnsi="Times New Roman"/>
          <w:sz w:val="28"/>
          <w:szCs w:val="28"/>
        </w:rPr>
        <w:t>.</w:t>
      </w:r>
    </w:p>
    <w:p w:rsidR="00A35F69" w:rsidRPr="00E02102" w:rsidRDefault="0095648E" w:rsidP="00A35F69">
      <w:pPr>
        <w:ind w:firstLine="708"/>
        <w:jc w:val="both"/>
        <w:rPr>
          <w:rFonts w:ascii="Times New Roman" w:hAnsi="Times New Roman"/>
          <w:sz w:val="28"/>
          <w:szCs w:val="28"/>
        </w:rPr>
      </w:pPr>
      <w:r>
        <w:rPr>
          <w:rFonts w:ascii="Times New Roman" w:hAnsi="Times New Roman"/>
          <w:sz w:val="28"/>
          <w:szCs w:val="28"/>
        </w:rPr>
        <w:t xml:space="preserve">Вимоги цього підпункту не поширюються на </w:t>
      </w:r>
      <w:r w:rsidRPr="00E02102">
        <w:rPr>
          <w:rFonts w:ascii="Times New Roman" w:hAnsi="Times New Roman"/>
          <w:sz w:val="28"/>
          <w:szCs w:val="28"/>
        </w:rPr>
        <w:t xml:space="preserve">операції з купівлі іноземної валюти </w:t>
      </w:r>
      <w:r w:rsidR="00EF4C64">
        <w:rPr>
          <w:rFonts w:ascii="Times New Roman" w:hAnsi="Times New Roman"/>
          <w:sz w:val="28"/>
          <w:szCs w:val="28"/>
        </w:rPr>
        <w:t xml:space="preserve">з метою сплати процентів за кредитними </w:t>
      </w:r>
      <w:r w:rsidR="0072311A">
        <w:rPr>
          <w:rFonts w:ascii="Times New Roman" w:hAnsi="Times New Roman"/>
          <w:sz w:val="28"/>
          <w:szCs w:val="28"/>
        </w:rPr>
        <w:t xml:space="preserve">договорами </w:t>
      </w:r>
      <w:r w:rsidR="00EF4C64">
        <w:rPr>
          <w:rFonts w:ascii="Times New Roman" w:hAnsi="Times New Roman"/>
          <w:sz w:val="28"/>
          <w:szCs w:val="28"/>
        </w:rPr>
        <w:t>в іноземній валюті</w:t>
      </w:r>
      <w:r w:rsidR="00A35F69" w:rsidRPr="00E02102">
        <w:rPr>
          <w:rFonts w:ascii="Times New Roman" w:hAnsi="Times New Roman"/>
          <w:sz w:val="28"/>
          <w:szCs w:val="28"/>
        </w:rPr>
        <w:t>”;</w:t>
      </w:r>
    </w:p>
    <w:p w:rsidR="00A35F69" w:rsidRPr="00E02102" w:rsidRDefault="00A35F69" w:rsidP="00A35F69">
      <w:pPr>
        <w:ind w:firstLine="708"/>
        <w:jc w:val="both"/>
        <w:rPr>
          <w:rFonts w:ascii="Times New Roman" w:hAnsi="Times New Roman"/>
          <w:sz w:val="28"/>
          <w:szCs w:val="28"/>
        </w:rPr>
      </w:pPr>
      <w:r w:rsidRPr="00E02102">
        <w:rPr>
          <w:rFonts w:ascii="Times New Roman" w:hAnsi="Times New Roman"/>
          <w:sz w:val="28"/>
          <w:szCs w:val="28"/>
        </w:rPr>
        <w:t xml:space="preserve">доповнити пункт </w:t>
      </w:r>
      <w:r w:rsidR="00F143EF" w:rsidRPr="00E02102">
        <w:rPr>
          <w:rFonts w:ascii="Times New Roman" w:hAnsi="Times New Roman"/>
          <w:sz w:val="28"/>
          <w:szCs w:val="28"/>
        </w:rPr>
        <w:t>п’ятьма</w:t>
      </w:r>
      <w:r w:rsidR="00A07E46" w:rsidRPr="00E02102">
        <w:rPr>
          <w:rFonts w:ascii="Times New Roman" w:hAnsi="Times New Roman"/>
          <w:sz w:val="28"/>
          <w:szCs w:val="28"/>
        </w:rPr>
        <w:t xml:space="preserve"> </w:t>
      </w:r>
      <w:r w:rsidRPr="00E02102">
        <w:rPr>
          <w:rFonts w:ascii="Times New Roman" w:hAnsi="Times New Roman"/>
          <w:sz w:val="28"/>
          <w:szCs w:val="28"/>
        </w:rPr>
        <w:t>новими підпунктами такого змісту:</w:t>
      </w:r>
    </w:p>
    <w:p w:rsidR="00A35F69" w:rsidRPr="00E02102" w:rsidRDefault="00A35F69" w:rsidP="00A35F69">
      <w:pPr>
        <w:ind w:firstLine="708"/>
        <w:jc w:val="both"/>
        <w:rPr>
          <w:rFonts w:ascii="Times New Roman" w:hAnsi="Times New Roman"/>
          <w:sz w:val="28"/>
          <w:szCs w:val="28"/>
        </w:rPr>
      </w:pPr>
      <w:r w:rsidRPr="00E02102">
        <w:rPr>
          <w:rFonts w:ascii="Times New Roman" w:hAnsi="Times New Roman"/>
          <w:sz w:val="28"/>
          <w:szCs w:val="28"/>
        </w:rPr>
        <w:t>“</w:t>
      </w:r>
      <w:r w:rsidR="00844960" w:rsidRPr="00E02102">
        <w:rPr>
          <w:rFonts w:ascii="Times New Roman" w:hAnsi="Times New Roman"/>
          <w:sz w:val="28"/>
          <w:szCs w:val="28"/>
        </w:rPr>
        <w:t>5</w:t>
      </w:r>
      <w:r w:rsidRPr="00E02102">
        <w:rPr>
          <w:rFonts w:ascii="Times New Roman" w:hAnsi="Times New Roman"/>
          <w:sz w:val="28"/>
          <w:szCs w:val="28"/>
        </w:rPr>
        <w:t>) установити, що на період дії цієї постанови уповноважені банки здійснюють операції з купівлі-продажу іноземної валюти за гривні на міжбанківському валютному ринку України виключно на умовах “тод”, “том” або “спот”. Операції без поставки валют забороняються</w:t>
      </w:r>
      <w:r w:rsidR="00844960" w:rsidRPr="00E02102">
        <w:rPr>
          <w:rFonts w:ascii="Times New Roman" w:hAnsi="Times New Roman"/>
          <w:sz w:val="28"/>
          <w:szCs w:val="28"/>
        </w:rPr>
        <w:t>;</w:t>
      </w:r>
    </w:p>
    <w:p w:rsidR="00844960" w:rsidRPr="00E02102" w:rsidRDefault="00844960" w:rsidP="00A35F69">
      <w:pPr>
        <w:ind w:firstLine="708"/>
        <w:jc w:val="both"/>
        <w:rPr>
          <w:rFonts w:ascii="Times New Roman" w:hAnsi="Times New Roman"/>
          <w:sz w:val="28"/>
          <w:szCs w:val="28"/>
        </w:rPr>
      </w:pPr>
    </w:p>
    <w:p w:rsidR="003A0172" w:rsidRPr="00E02102" w:rsidRDefault="00844960" w:rsidP="000359D4">
      <w:pPr>
        <w:pStyle w:val="a4"/>
        <w:shd w:val="clear" w:color="auto" w:fill="FFFF00"/>
        <w:spacing w:before="0" w:beforeAutospacing="0" w:after="0" w:afterAutospacing="0"/>
        <w:ind w:firstLine="709"/>
        <w:jc w:val="both"/>
        <w:rPr>
          <w:sz w:val="28"/>
          <w:szCs w:val="28"/>
        </w:rPr>
      </w:pPr>
      <w:r w:rsidRPr="00E02102">
        <w:rPr>
          <w:sz w:val="28"/>
          <w:szCs w:val="28"/>
        </w:rPr>
        <w:t>6</w:t>
      </w:r>
      <w:r w:rsidR="003A0172" w:rsidRPr="00E02102">
        <w:rPr>
          <w:sz w:val="28"/>
          <w:szCs w:val="28"/>
        </w:rPr>
        <w:t>) Національний банк України має право обмежити роботу уповноваженого</w:t>
      </w:r>
      <w:r w:rsidR="003A0172" w:rsidRPr="00E02102">
        <w:rPr>
          <w:b/>
          <w:sz w:val="28"/>
          <w:szCs w:val="28"/>
        </w:rPr>
        <w:t xml:space="preserve"> </w:t>
      </w:r>
      <w:r w:rsidR="003A0172" w:rsidRPr="00E02102">
        <w:rPr>
          <w:sz w:val="28"/>
          <w:szCs w:val="28"/>
        </w:rPr>
        <w:t xml:space="preserve">банку </w:t>
      </w:r>
      <w:r w:rsidRPr="00E02102">
        <w:rPr>
          <w:sz w:val="28"/>
          <w:szCs w:val="28"/>
        </w:rPr>
        <w:t>в</w:t>
      </w:r>
      <w:r w:rsidR="003A0172" w:rsidRPr="00E02102">
        <w:rPr>
          <w:sz w:val="28"/>
          <w:szCs w:val="28"/>
        </w:rPr>
        <w:t xml:space="preserve"> Системі підтвердження угод на міжбанківському валютному ринку України Національного банку України (далі – Система  підтвердження угод) у </w:t>
      </w:r>
      <w:r w:rsidRPr="00E02102">
        <w:rPr>
          <w:sz w:val="28"/>
          <w:szCs w:val="28"/>
        </w:rPr>
        <w:t>разі</w:t>
      </w:r>
      <w:r w:rsidR="003A0172" w:rsidRPr="00E02102">
        <w:rPr>
          <w:sz w:val="28"/>
          <w:szCs w:val="28"/>
        </w:rPr>
        <w:t xml:space="preserve"> виявлення в його діяльності операцій, що </w:t>
      </w:r>
      <w:r w:rsidRPr="00E02102">
        <w:rPr>
          <w:sz w:val="28"/>
          <w:szCs w:val="28"/>
        </w:rPr>
        <w:t>призводять</w:t>
      </w:r>
      <w:r w:rsidR="003A0172" w:rsidRPr="00E02102">
        <w:rPr>
          <w:sz w:val="28"/>
          <w:szCs w:val="28"/>
        </w:rPr>
        <w:t xml:space="preserve"> до дестабілізації міжбанківського валютного ринку України, </w:t>
      </w:r>
      <w:r w:rsidRPr="00E02102">
        <w:rPr>
          <w:sz w:val="28"/>
          <w:szCs w:val="28"/>
        </w:rPr>
        <w:t>у</w:t>
      </w:r>
      <w:r w:rsidR="003A0172" w:rsidRPr="00E02102">
        <w:rPr>
          <w:sz w:val="28"/>
          <w:szCs w:val="28"/>
        </w:rPr>
        <w:t xml:space="preserve"> тому числі:</w:t>
      </w:r>
    </w:p>
    <w:p w:rsidR="003A0172" w:rsidRPr="00E02102" w:rsidRDefault="003A0172" w:rsidP="003A0172">
      <w:pPr>
        <w:ind w:firstLine="700"/>
        <w:jc w:val="both"/>
        <w:rPr>
          <w:rFonts w:ascii="Times New Roman" w:hAnsi="Times New Roman"/>
          <w:sz w:val="28"/>
          <w:szCs w:val="28"/>
        </w:rPr>
      </w:pPr>
      <w:r w:rsidRPr="00E02102">
        <w:rPr>
          <w:rFonts w:ascii="Times New Roman" w:hAnsi="Times New Roman"/>
          <w:sz w:val="28"/>
          <w:szCs w:val="28"/>
        </w:rPr>
        <w:t xml:space="preserve">здійснення уповноваженим банком операцій з торгівлі іноземною валютою, які дають </w:t>
      </w:r>
      <w:r w:rsidR="004B2C23" w:rsidRPr="00E02102">
        <w:rPr>
          <w:rFonts w:ascii="Times New Roman" w:hAnsi="Times New Roman"/>
          <w:sz w:val="28"/>
          <w:szCs w:val="28"/>
        </w:rPr>
        <w:t>змогу</w:t>
      </w:r>
      <w:r w:rsidRPr="00E02102">
        <w:rPr>
          <w:rFonts w:ascii="Times New Roman" w:hAnsi="Times New Roman"/>
          <w:sz w:val="28"/>
          <w:szCs w:val="28"/>
        </w:rPr>
        <w:t xml:space="preserve"> маніпулюва</w:t>
      </w:r>
      <w:r w:rsidR="004B2C23" w:rsidRPr="00E02102">
        <w:rPr>
          <w:rFonts w:ascii="Times New Roman" w:hAnsi="Times New Roman"/>
          <w:sz w:val="28"/>
          <w:szCs w:val="28"/>
        </w:rPr>
        <w:t>ти</w:t>
      </w:r>
      <w:r w:rsidRPr="00E02102">
        <w:rPr>
          <w:rFonts w:ascii="Times New Roman" w:hAnsi="Times New Roman"/>
          <w:sz w:val="28"/>
          <w:szCs w:val="28"/>
        </w:rPr>
        <w:t xml:space="preserve"> обсягом торгівлі або курсом </w:t>
      </w:r>
      <w:r w:rsidRPr="00E02102">
        <w:rPr>
          <w:rFonts w:ascii="Times New Roman" w:hAnsi="Times New Roman"/>
          <w:sz w:val="28"/>
          <w:szCs w:val="28"/>
        </w:rPr>
        <w:lastRenderedPageBreak/>
        <w:t xml:space="preserve">іноземної валюти та </w:t>
      </w:r>
      <w:r w:rsidR="00844960" w:rsidRPr="00E02102">
        <w:rPr>
          <w:rFonts w:ascii="Times New Roman" w:hAnsi="Times New Roman"/>
          <w:sz w:val="28"/>
          <w:szCs w:val="28"/>
        </w:rPr>
        <w:t>спричиняють</w:t>
      </w:r>
      <w:r w:rsidRPr="00E02102">
        <w:rPr>
          <w:rFonts w:ascii="Times New Roman" w:hAnsi="Times New Roman"/>
          <w:sz w:val="28"/>
          <w:szCs w:val="28"/>
        </w:rPr>
        <w:t xml:space="preserve"> суттєв</w:t>
      </w:r>
      <w:r w:rsidR="00844960" w:rsidRPr="00E02102">
        <w:rPr>
          <w:rFonts w:ascii="Times New Roman" w:hAnsi="Times New Roman"/>
          <w:sz w:val="28"/>
          <w:szCs w:val="28"/>
        </w:rPr>
        <w:t>е</w:t>
      </w:r>
      <w:r w:rsidRPr="00E02102">
        <w:rPr>
          <w:rFonts w:ascii="Times New Roman" w:hAnsi="Times New Roman"/>
          <w:sz w:val="28"/>
          <w:szCs w:val="28"/>
        </w:rPr>
        <w:t xml:space="preserve"> його відхилення від рівня, що мав би сформуватися без такої діяльності; </w:t>
      </w:r>
    </w:p>
    <w:p w:rsidR="003A0172" w:rsidRPr="00E02102" w:rsidRDefault="003A0172" w:rsidP="003A0172">
      <w:pPr>
        <w:ind w:firstLine="700"/>
        <w:jc w:val="both"/>
        <w:rPr>
          <w:rFonts w:ascii="Times New Roman" w:hAnsi="Times New Roman"/>
          <w:sz w:val="28"/>
          <w:szCs w:val="28"/>
        </w:rPr>
      </w:pPr>
      <w:r w:rsidRPr="00E02102">
        <w:rPr>
          <w:rFonts w:ascii="Times New Roman" w:hAnsi="Times New Roman"/>
          <w:sz w:val="28"/>
          <w:szCs w:val="28"/>
        </w:rPr>
        <w:t>неодноразового невиконання уповноваженим банком зобов’язань за угодами з купівлі-продажу іноземної валюти, укладеними протягом дня, якщо укладення зазначених угод спричинило суттєве відхилення курсу іноземної валюти від рівня, що мав би сформуватися без таких угод.</w:t>
      </w:r>
    </w:p>
    <w:p w:rsidR="003A0172" w:rsidRPr="00E02102" w:rsidRDefault="003A0172" w:rsidP="00ED076A">
      <w:pPr>
        <w:tabs>
          <w:tab w:val="left" w:pos="0"/>
        </w:tabs>
        <w:ind w:firstLine="700"/>
        <w:jc w:val="both"/>
        <w:rPr>
          <w:rFonts w:ascii="Times New Roman" w:hAnsi="Times New Roman"/>
          <w:sz w:val="28"/>
          <w:szCs w:val="28"/>
        </w:rPr>
      </w:pPr>
      <w:r w:rsidRPr="00E02102">
        <w:rPr>
          <w:rFonts w:ascii="Times New Roman" w:hAnsi="Times New Roman"/>
          <w:sz w:val="28"/>
          <w:szCs w:val="28"/>
        </w:rPr>
        <w:t xml:space="preserve">Рішення щодо обмеження роботи банків у Системі підтвердження угод від </w:t>
      </w:r>
      <w:r w:rsidR="00844960" w:rsidRPr="00E02102">
        <w:rPr>
          <w:rFonts w:ascii="Times New Roman" w:hAnsi="Times New Roman"/>
          <w:sz w:val="28"/>
          <w:szCs w:val="28"/>
        </w:rPr>
        <w:t>одного</w:t>
      </w:r>
      <w:r w:rsidRPr="00E02102">
        <w:rPr>
          <w:rFonts w:ascii="Times New Roman" w:hAnsi="Times New Roman"/>
          <w:sz w:val="28"/>
          <w:szCs w:val="28"/>
        </w:rPr>
        <w:t xml:space="preserve"> дня до </w:t>
      </w:r>
      <w:r w:rsidR="00844960" w:rsidRPr="00E02102">
        <w:rPr>
          <w:rFonts w:ascii="Times New Roman" w:hAnsi="Times New Roman"/>
          <w:sz w:val="28"/>
          <w:szCs w:val="28"/>
        </w:rPr>
        <w:t>одного</w:t>
      </w:r>
      <w:r w:rsidRPr="00E02102">
        <w:rPr>
          <w:rFonts w:ascii="Times New Roman" w:hAnsi="Times New Roman"/>
          <w:sz w:val="28"/>
          <w:szCs w:val="28"/>
        </w:rPr>
        <w:t xml:space="preserve"> місяця приймає Комісія Національного банку України з питань нагляду т</w:t>
      </w:r>
      <w:r w:rsidR="00ED076A" w:rsidRPr="00E02102">
        <w:rPr>
          <w:rFonts w:ascii="Times New Roman" w:hAnsi="Times New Roman"/>
          <w:sz w:val="28"/>
          <w:szCs w:val="28"/>
        </w:rPr>
        <w:t>а регулювання діяльності банків</w:t>
      </w:r>
      <w:r w:rsidR="008E4717" w:rsidRPr="00E02102">
        <w:rPr>
          <w:rFonts w:ascii="Times New Roman" w:hAnsi="Times New Roman"/>
          <w:sz w:val="28"/>
          <w:szCs w:val="28"/>
        </w:rPr>
        <w:t>;</w:t>
      </w:r>
    </w:p>
    <w:p w:rsidR="00075678" w:rsidRPr="00E02102" w:rsidRDefault="00ED076A" w:rsidP="00075678">
      <w:pPr>
        <w:spacing w:before="100" w:beforeAutospacing="1"/>
        <w:ind w:firstLine="709"/>
        <w:jc w:val="both"/>
        <w:rPr>
          <w:rFonts w:ascii="Times New Roman" w:hAnsi="Times New Roman"/>
          <w:sz w:val="24"/>
          <w:szCs w:val="24"/>
          <w:lang w:eastAsia="uk-UA"/>
        </w:rPr>
      </w:pPr>
      <w:r w:rsidRPr="00E02102">
        <w:rPr>
          <w:rFonts w:ascii="Times New Roman" w:hAnsi="Times New Roman"/>
          <w:sz w:val="28"/>
          <w:szCs w:val="28"/>
        </w:rPr>
        <w:t xml:space="preserve">7) </w:t>
      </w:r>
      <w:r w:rsidR="008A7659">
        <w:rPr>
          <w:rFonts w:ascii="Times New Roman" w:hAnsi="Times New Roman"/>
          <w:sz w:val="28"/>
          <w:szCs w:val="28"/>
        </w:rPr>
        <w:t xml:space="preserve">уповноважені банки </w:t>
      </w:r>
      <w:r w:rsidR="005C19B2">
        <w:rPr>
          <w:rFonts w:ascii="Times New Roman" w:hAnsi="Times New Roman"/>
          <w:sz w:val="28"/>
          <w:szCs w:val="28"/>
        </w:rPr>
        <w:t>мають право д</w:t>
      </w:r>
      <w:r w:rsidR="00075678" w:rsidRPr="00E02102">
        <w:rPr>
          <w:rFonts w:ascii="Times New Roman" w:hAnsi="Times New Roman"/>
          <w:sz w:val="28"/>
          <w:szCs w:val="28"/>
          <w:lang w:eastAsia="uk-UA"/>
        </w:rPr>
        <w:t>остроков</w:t>
      </w:r>
      <w:r w:rsidR="005C19B2">
        <w:rPr>
          <w:rFonts w:ascii="Times New Roman" w:hAnsi="Times New Roman"/>
          <w:sz w:val="28"/>
          <w:szCs w:val="28"/>
          <w:lang w:eastAsia="uk-UA"/>
        </w:rPr>
        <w:t>о</w:t>
      </w:r>
      <w:r w:rsidR="00075678" w:rsidRPr="00E02102">
        <w:rPr>
          <w:rFonts w:ascii="Times New Roman" w:hAnsi="Times New Roman"/>
          <w:sz w:val="28"/>
          <w:szCs w:val="28"/>
          <w:lang w:eastAsia="uk-UA"/>
        </w:rPr>
        <w:t xml:space="preserve"> повер</w:t>
      </w:r>
      <w:r w:rsidR="005C19B2">
        <w:rPr>
          <w:rFonts w:ascii="Times New Roman" w:hAnsi="Times New Roman"/>
          <w:sz w:val="28"/>
          <w:szCs w:val="28"/>
          <w:lang w:eastAsia="uk-UA"/>
        </w:rPr>
        <w:t>тати</w:t>
      </w:r>
      <w:r w:rsidR="00075678" w:rsidRPr="00E02102">
        <w:rPr>
          <w:rFonts w:ascii="Times New Roman" w:hAnsi="Times New Roman"/>
          <w:sz w:val="28"/>
          <w:szCs w:val="28"/>
          <w:lang w:eastAsia="uk-UA"/>
        </w:rPr>
        <w:t xml:space="preserve"> вклад</w:t>
      </w:r>
      <w:r w:rsidR="005C19B2">
        <w:rPr>
          <w:rFonts w:ascii="Times New Roman" w:hAnsi="Times New Roman"/>
          <w:sz w:val="28"/>
          <w:szCs w:val="28"/>
          <w:lang w:eastAsia="uk-UA"/>
        </w:rPr>
        <w:t>и</w:t>
      </w:r>
      <w:r w:rsidR="008A7659">
        <w:rPr>
          <w:rFonts w:ascii="Times New Roman" w:hAnsi="Times New Roman"/>
          <w:sz w:val="28"/>
          <w:szCs w:val="28"/>
          <w:lang w:eastAsia="uk-UA"/>
        </w:rPr>
        <w:t>,</w:t>
      </w:r>
      <w:r w:rsidR="00075678" w:rsidRPr="00E02102">
        <w:rPr>
          <w:rFonts w:ascii="Times New Roman" w:hAnsi="Times New Roman"/>
          <w:sz w:val="28"/>
          <w:szCs w:val="28"/>
          <w:lang w:eastAsia="uk-UA"/>
        </w:rPr>
        <w:t> </w:t>
      </w:r>
      <w:r w:rsidR="008A7659">
        <w:rPr>
          <w:rFonts w:ascii="Times New Roman" w:hAnsi="Times New Roman"/>
          <w:sz w:val="28"/>
          <w:szCs w:val="28"/>
          <w:lang w:eastAsia="uk-UA"/>
        </w:rPr>
        <w:t xml:space="preserve">залучені </w:t>
      </w:r>
      <w:r w:rsidR="00462DF4">
        <w:rPr>
          <w:rFonts w:ascii="Times New Roman" w:hAnsi="Times New Roman"/>
          <w:sz w:val="28"/>
          <w:szCs w:val="28"/>
          <w:lang w:eastAsia="uk-UA"/>
        </w:rPr>
        <w:t>в</w:t>
      </w:r>
      <w:r w:rsidR="005C19B2" w:rsidRPr="00E02102">
        <w:rPr>
          <w:rFonts w:ascii="Times New Roman" w:hAnsi="Times New Roman"/>
          <w:sz w:val="28"/>
          <w:szCs w:val="28"/>
          <w:lang w:eastAsia="uk-UA"/>
        </w:rPr>
        <w:t xml:space="preserve"> iноземн</w:t>
      </w:r>
      <w:r w:rsidR="005C19B2">
        <w:rPr>
          <w:rFonts w:ascii="Times New Roman" w:hAnsi="Times New Roman"/>
          <w:sz w:val="28"/>
          <w:szCs w:val="28"/>
          <w:lang w:eastAsia="uk-UA"/>
        </w:rPr>
        <w:t>і</w:t>
      </w:r>
      <w:r w:rsidR="005C19B2" w:rsidRPr="00E02102">
        <w:rPr>
          <w:rFonts w:ascii="Times New Roman" w:hAnsi="Times New Roman"/>
          <w:sz w:val="28"/>
          <w:szCs w:val="28"/>
          <w:lang w:eastAsia="uk-UA"/>
        </w:rPr>
        <w:t xml:space="preserve">й валюті </w:t>
      </w:r>
      <w:r w:rsidR="008A7659">
        <w:rPr>
          <w:rFonts w:ascii="Times New Roman" w:hAnsi="Times New Roman"/>
          <w:sz w:val="28"/>
          <w:szCs w:val="28"/>
          <w:lang w:eastAsia="uk-UA"/>
        </w:rPr>
        <w:t xml:space="preserve">за всіма типами </w:t>
      </w:r>
      <w:r w:rsidR="00075678" w:rsidRPr="00E02102">
        <w:rPr>
          <w:rFonts w:ascii="Times New Roman" w:hAnsi="Times New Roman"/>
          <w:sz w:val="28"/>
          <w:szCs w:val="28"/>
          <w:lang w:eastAsia="uk-UA"/>
        </w:rPr>
        <w:t>договорів</w:t>
      </w:r>
      <w:r w:rsidR="008A7659">
        <w:rPr>
          <w:rFonts w:ascii="Times New Roman" w:hAnsi="Times New Roman"/>
          <w:sz w:val="28"/>
          <w:szCs w:val="28"/>
          <w:lang w:eastAsia="uk-UA"/>
        </w:rPr>
        <w:t>,</w:t>
      </w:r>
      <w:r w:rsidR="00075678" w:rsidRPr="00E02102">
        <w:rPr>
          <w:rFonts w:ascii="Times New Roman" w:hAnsi="Times New Roman"/>
          <w:sz w:val="28"/>
          <w:szCs w:val="28"/>
          <w:lang w:eastAsia="uk-UA"/>
        </w:rPr>
        <w:t xml:space="preserve"> у національні</w:t>
      </w:r>
      <w:r w:rsidR="008A7659">
        <w:rPr>
          <w:rFonts w:ascii="Times New Roman" w:hAnsi="Times New Roman"/>
          <w:sz w:val="28"/>
          <w:szCs w:val="28"/>
          <w:lang w:eastAsia="uk-UA"/>
        </w:rPr>
        <w:t xml:space="preserve">й валюті за курсом </w:t>
      </w:r>
      <w:r w:rsidR="005C19B2">
        <w:rPr>
          <w:rFonts w:ascii="Times New Roman" w:hAnsi="Times New Roman"/>
          <w:sz w:val="28"/>
          <w:szCs w:val="28"/>
          <w:lang w:eastAsia="uk-UA"/>
        </w:rPr>
        <w:t xml:space="preserve">купівлі </w:t>
      </w:r>
      <w:r w:rsidR="00075678" w:rsidRPr="00E02102">
        <w:rPr>
          <w:rFonts w:ascii="Times New Roman" w:hAnsi="Times New Roman"/>
          <w:sz w:val="28"/>
          <w:szCs w:val="28"/>
          <w:lang w:eastAsia="uk-UA"/>
        </w:rPr>
        <w:t>іноземної валюти уповноваженого банку на день проведення операції;</w:t>
      </w:r>
    </w:p>
    <w:p w:rsidR="00075678" w:rsidRPr="00075678" w:rsidRDefault="00075678" w:rsidP="00075678">
      <w:pPr>
        <w:ind w:firstLine="709"/>
        <w:jc w:val="both"/>
        <w:rPr>
          <w:rFonts w:ascii="Times New Roman" w:hAnsi="Times New Roman"/>
          <w:sz w:val="24"/>
          <w:szCs w:val="24"/>
          <w:lang w:eastAsia="uk-UA"/>
        </w:rPr>
      </w:pPr>
      <w:r w:rsidRPr="00075678">
        <w:rPr>
          <w:rFonts w:ascii="Times New Roman" w:hAnsi="Times New Roman"/>
          <w:sz w:val="24"/>
          <w:szCs w:val="24"/>
          <w:lang w:eastAsia="uk-UA"/>
        </w:rPr>
        <w:t> </w:t>
      </w:r>
    </w:p>
    <w:p w:rsidR="00075678" w:rsidRPr="00075678" w:rsidRDefault="00075678" w:rsidP="00075678">
      <w:pPr>
        <w:ind w:firstLine="709"/>
        <w:jc w:val="both"/>
        <w:rPr>
          <w:rFonts w:ascii="Times New Roman" w:hAnsi="Times New Roman"/>
          <w:sz w:val="24"/>
          <w:szCs w:val="24"/>
          <w:lang w:eastAsia="uk-UA"/>
        </w:rPr>
      </w:pPr>
      <w:r w:rsidRPr="00E02102">
        <w:rPr>
          <w:rFonts w:ascii="Times New Roman" w:hAnsi="Times New Roman"/>
          <w:sz w:val="28"/>
          <w:szCs w:val="28"/>
          <w:lang w:eastAsia="uk-UA"/>
        </w:rPr>
        <w:t xml:space="preserve">8) уповноважені банки </w:t>
      </w:r>
      <w:r w:rsidR="00480C34" w:rsidRPr="00E02102">
        <w:rPr>
          <w:rFonts w:ascii="Times New Roman" w:hAnsi="Times New Roman"/>
          <w:sz w:val="28"/>
          <w:szCs w:val="28"/>
          <w:lang w:eastAsia="uk-UA"/>
        </w:rPr>
        <w:t>зобов’язані п</w:t>
      </w:r>
      <w:r w:rsidRPr="00075678">
        <w:rPr>
          <w:rFonts w:ascii="Times New Roman" w:hAnsi="Times New Roman"/>
          <w:sz w:val="28"/>
          <w:szCs w:val="28"/>
          <w:lang w:eastAsia="uk-UA"/>
        </w:rPr>
        <w:t xml:space="preserve">роводити </w:t>
      </w:r>
      <w:r w:rsidR="00480C34" w:rsidRPr="00075678">
        <w:rPr>
          <w:rFonts w:ascii="Times New Roman" w:hAnsi="Times New Roman"/>
          <w:sz w:val="28"/>
          <w:szCs w:val="28"/>
          <w:lang w:eastAsia="uk-UA"/>
        </w:rPr>
        <w:t>роз</w:t>
      </w:r>
      <w:r w:rsidR="00462DF4">
        <w:rPr>
          <w:rFonts w:ascii="Times New Roman" w:hAnsi="Times New Roman"/>
          <w:sz w:val="28"/>
          <w:szCs w:val="28"/>
          <w:lang w:eastAsia="uk-UA"/>
        </w:rPr>
        <w:t>’</w:t>
      </w:r>
      <w:r w:rsidR="00480C34" w:rsidRPr="00075678">
        <w:rPr>
          <w:rFonts w:ascii="Times New Roman" w:hAnsi="Times New Roman"/>
          <w:sz w:val="28"/>
          <w:szCs w:val="28"/>
          <w:lang w:eastAsia="uk-UA"/>
        </w:rPr>
        <w:t>яснювальну роботу зі своїми клієнтами</w:t>
      </w:r>
      <w:r w:rsidR="00480C34" w:rsidRPr="00E02102">
        <w:rPr>
          <w:rFonts w:ascii="Times New Roman" w:hAnsi="Times New Roman"/>
          <w:sz w:val="28"/>
          <w:szCs w:val="28"/>
          <w:lang w:eastAsia="uk-UA"/>
        </w:rPr>
        <w:t xml:space="preserve"> </w:t>
      </w:r>
      <w:r w:rsidRPr="00075678">
        <w:rPr>
          <w:rFonts w:ascii="Times New Roman" w:hAnsi="Times New Roman"/>
          <w:sz w:val="28"/>
          <w:szCs w:val="28"/>
          <w:lang w:eastAsia="uk-UA"/>
        </w:rPr>
        <w:t>з метою недопущення дострокового зняття коштів</w:t>
      </w:r>
      <w:r w:rsidR="00871321">
        <w:rPr>
          <w:rFonts w:ascii="Times New Roman" w:hAnsi="Times New Roman"/>
          <w:sz w:val="28"/>
          <w:szCs w:val="28"/>
          <w:lang w:eastAsia="uk-UA"/>
        </w:rPr>
        <w:t xml:space="preserve">, а </w:t>
      </w:r>
      <w:r w:rsidR="00480C34" w:rsidRPr="00E02102">
        <w:rPr>
          <w:rFonts w:ascii="Times New Roman" w:hAnsi="Times New Roman"/>
          <w:sz w:val="28"/>
          <w:szCs w:val="28"/>
          <w:lang w:eastAsia="uk-UA"/>
        </w:rPr>
        <w:t xml:space="preserve"> також а</w:t>
      </w:r>
      <w:r w:rsidR="00462DF4">
        <w:rPr>
          <w:rFonts w:ascii="Times New Roman" w:hAnsi="Times New Roman"/>
          <w:sz w:val="28"/>
          <w:szCs w:val="28"/>
          <w:lang w:eastAsia="uk-UA"/>
        </w:rPr>
        <w:t xml:space="preserve">ктивно </w:t>
      </w:r>
      <w:r w:rsidRPr="00075678">
        <w:rPr>
          <w:rFonts w:ascii="Times New Roman" w:hAnsi="Times New Roman"/>
          <w:sz w:val="28"/>
          <w:szCs w:val="28"/>
          <w:lang w:eastAsia="uk-UA"/>
        </w:rPr>
        <w:t>проводити стимулюючу роботу із залучення готівки на депозити та пролонгації депозитних договорів</w:t>
      </w:r>
      <w:r w:rsidR="00F143EF" w:rsidRPr="00E02102">
        <w:rPr>
          <w:rFonts w:ascii="Times New Roman" w:hAnsi="Times New Roman"/>
          <w:sz w:val="28"/>
          <w:szCs w:val="28"/>
          <w:lang w:eastAsia="uk-UA"/>
        </w:rPr>
        <w:t>;</w:t>
      </w:r>
    </w:p>
    <w:p w:rsidR="00075678" w:rsidRPr="003C0DF1" w:rsidRDefault="003544C3" w:rsidP="003C0DF1">
      <w:pPr>
        <w:spacing w:before="100" w:beforeAutospacing="1"/>
        <w:ind w:firstLine="709"/>
        <w:jc w:val="both"/>
        <w:rPr>
          <w:rFonts w:ascii="Times New Roman" w:hAnsi="Times New Roman"/>
          <w:sz w:val="28"/>
          <w:szCs w:val="28"/>
          <w:lang w:eastAsia="uk-UA"/>
        </w:rPr>
      </w:pPr>
      <w:r w:rsidRPr="00E02102">
        <w:rPr>
          <w:rFonts w:ascii="Times New Roman" w:hAnsi="Times New Roman"/>
          <w:sz w:val="28"/>
          <w:szCs w:val="28"/>
          <w:lang w:eastAsia="uk-UA"/>
        </w:rPr>
        <w:t>9)</w:t>
      </w:r>
      <w:r w:rsidR="00075678" w:rsidRPr="00075678">
        <w:rPr>
          <w:rFonts w:ascii="Times New Roman" w:hAnsi="Times New Roman"/>
          <w:sz w:val="28"/>
          <w:szCs w:val="28"/>
          <w:lang w:eastAsia="uk-UA"/>
        </w:rPr>
        <w:t xml:space="preserve"> </w:t>
      </w:r>
      <w:r w:rsidRPr="00E02102">
        <w:rPr>
          <w:rFonts w:ascii="Times New Roman" w:hAnsi="Times New Roman"/>
          <w:sz w:val="28"/>
          <w:szCs w:val="28"/>
          <w:lang w:eastAsia="uk-UA"/>
        </w:rPr>
        <w:t>уповноважені банки зобов’язані</w:t>
      </w:r>
      <w:r w:rsidR="00075678" w:rsidRPr="00075678">
        <w:rPr>
          <w:rFonts w:ascii="Times New Roman" w:hAnsi="Times New Roman"/>
          <w:sz w:val="28"/>
          <w:szCs w:val="28"/>
          <w:lang w:eastAsia="uk-UA"/>
        </w:rPr>
        <w:t xml:space="preserve"> обмеж</w:t>
      </w:r>
      <w:r w:rsidRPr="00E02102">
        <w:rPr>
          <w:rFonts w:ascii="Times New Roman" w:hAnsi="Times New Roman"/>
          <w:sz w:val="28"/>
          <w:szCs w:val="28"/>
          <w:lang w:eastAsia="uk-UA"/>
        </w:rPr>
        <w:t>ити</w:t>
      </w:r>
      <w:r w:rsidR="00075678" w:rsidRPr="00075678">
        <w:rPr>
          <w:rFonts w:ascii="Times New Roman" w:hAnsi="Times New Roman"/>
          <w:sz w:val="28"/>
          <w:szCs w:val="28"/>
          <w:lang w:eastAsia="uk-UA"/>
        </w:rPr>
        <w:t xml:space="preserve"> </w:t>
      </w:r>
      <w:r w:rsidRPr="00E02102">
        <w:rPr>
          <w:rFonts w:ascii="Times New Roman" w:hAnsi="Times New Roman"/>
          <w:sz w:val="28"/>
          <w:szCs w:val="28"/>
          <w:lang w:eastAsia="uk-UA"/>
        </w:rPr>
        <w:t>видачу (отримання)</w:t>
      </w:r>
      <w:r w:rsidR="00075678" w:rsidRPr="00075678">
        <w:rPr>
          <w:rFonts w:ascii="Times New Roman" w:hAnsi="Times New Roman"/>
          <w:sz w:val="28"/>
          <w:szCs w:val="28"/>
          <w:lang w:eastAsia="uk-UA"/>
        </w:rPr>
        <w:t xml:space="preserve"> готівк</w:t>
      </w:r>
      <w:r w:rsidRPr="00E02102">
        <w:rPr>
          <w:rFonts w:ascii="Times New Roman" w:hAnsi="Times New Roman"/>
          <w:sz w:val="28"/>
          <w:szCs w:val="28"/>
          <w:lang w:eastAsia="uk-UA"/>
        </w:rPr>
        <w:t>ових коштів в іноземній</w:t>
      </w:r>
      <w:r w:rsidR="00F143EF" w:rsidRPr="00E02102">
        <w:rPr>
          <w:rFonts w:ascii="Times New Roman" w:hAnsi="Times New Roman"/>
          <w:sz w:val="28"/>
          <w:szCs w:val="28"/>
          <w:lang w:eastAsia="uk-UA"/>
        </w:rPr>
        <w:t xml:space="preserve"> валюті</w:t>
      </w:r>
      <w:r w:rsidRPr="00E02102">
        <w:rPr>
          <w:rFonts w:ascii="Times New Roman" w:hAnsi="Times New Roman"/>
          <w:sz w:val="28"/>
          <w:szCs w:val="28"/>
          <w:lang w:eastAsia="uk-UA"/>
        </w:rPr>
        <w:t xml:space="preserve"> </w:t>
      </w:r>
      <w:r w:rsidR="00075678" w:rsidRPr="00075678">
        <w:rPr>
          <w:rFonts w:ascii="Times New Roman" w:hAnsi="Times New Roman"/>
          <w:sz w:val="28"/>
          <w:szCs w:val="28"/>
          <w:lang w:eastAsia="uk-UA"/>
        </w:rPr>
        <w:t>з поточн</w:t>
      </w:r>
      <w:r w:rsidRPr="00E02102">
        <w:rPr>
          <w:rFonts w:ascii="Times New Roman" w:hAnsi="Times New Roman"/>
          <w:sz w:val="28"/>
          <w:szCs w:val="28"/>
          <w:lang w:eastAsia="uk-UA"/>
        </w:rPr>
        <w:t xml:space="preserve">их </w:t>
      </w:r>
      <w:r w:rsidR="00075678" w:rsidRPr="00075678">
        <w:rPr>
          <w:rFonts w:ascii="Times New Roman" w:hAnsi="Times New Roman"/>
          <w:sz w:val="28"/>
          <w:szCs w:val="28"/>
          <w:lang w:eastAsia="uk-UA"/>
        </w:rPr>
        <w:t>та депоз</w:t>
      </w:r>
      <w:r w:rsidRPr="00E02102">
        <w:rPr>
          <w:rFonts w:ascii="Times New Roman" w:hAnsi="Times New Roman"/>
          <w:sz w:val="28"/>
          <w:szCs w:val="28"/>
          <w:lang w:eastAsia="uk-UA"/>
        </w:rPr>
        <w:t>и</w:t>
      </w:r>
      <w:r w:rsidR="00075678" w:rsidRPr="00075678">
        <w:rPr>
          <w:rFonts w:ascii="Times New Roman" w:hAnsi="Times New Roman"/>
          <w:sz w:val="28"/>
          <w:szCs w:val="28"/>
          <w:lang w:eastAsia="uk-UA"/>
        </w:rPr>
        <w:t>тних рахунків кл</w:t>
      </w:r>
      <w:r w:rsidRPr="00E02102">
        <w:rPr>
          <w:rFonts w:ascii="Times New Roman" w:hAnsi="Times New Roman"/>
          <w:sz w:val="28"/>
          <w:szCs w:val="28"/>
          <w:lang w:eastAsia="uk-UA"/>
        </w:rPr>
        <w:t>іє</w:t>
      </w:r>
      <w:r w:rsidR="00075678" w:rsidRPr="00075678">
        <w:rPr>
          <w:rFonts w:ascii="Times New Roman" w:hAnsi="Times New Roman"/>
          <w:sz w:val="28"/>
          <w:szCs w:val="28"/>
          <w:lang w:eastAsia="uk-UA"/>
        </w:rPr>
        <w:t xml:space="preserve">нтів через каси та банкомати банків </w:t>
      </w:r>
      <w:r w:rsidR="00D455AD">
        <w:rPr>
          <w:rFonts w:ascii="Times New Roman" w:hAnsi="Times New Roman"/>
          <w:sz w:val="28"/>
          <w:szCs w:val="28"/>
          <w:lang w:eastAsia="uk-UA"/>
        </w:rPr>
        <w:t>у</w:t>
      </w:r>
      <w:r w:rsidR="00075678" w:rsidRPr="00075678">
        <w:rPr>
          <w:rFonts w:ascii="Times New Roman" w:hAnsi="Times New Roman"/>
          <w:sz w:val="28"/>
          <w:szCs w:val="28"/>
          <w:lang w:eastAsia="uk-UA"/>
        </w:rPr>
        <w:t xml:space="preserve"> межах до 15 000 </w:t>
      </w:r>
      <w:r w:rsidRPr="00E02102">
        <w:rPr>
          <w:rFonts w:ascii="Times New Roman" w:hAnsi="Times New Roman"/>
          <w:sz w:val="28"/>
          <w:szCs w:val="28"/>
          <w:lang w:eastAsia="uk-UA"/>
        </w:rPr>
        <w:t xml:space="preserve">(п’ятнадцяти тисяч) гривень </w:t>
      </w:r>
      <w:r w:rsidRPr="00075678">
        <w:rPr>
          <w:rFonts w:ascii="Times New Roman" w:hAnsi="Times New Roman"/>
          <w:sz w:val="28"/>
          <w:szCs w:val="28"/>
          <w:lang w:eastAsia="uk-UA"/>
        </w:rPr>
        <w:t xml:space="preserve">на добу на одного </w:t>
      </w:r>
      <w:r w:rsidRPr="00E02102">
        <w:rPr>
          <w:rFonts w:ascii="Times New Roman" w:hAnsi="Times New Roman"/>
          <w:sz w:val="28"/>
          <w:szCs w:val="28"/>
          <w:lang w:eastAsia="uk-UA"/>
        </w:rPr>
        <w:t xml:space="preserve">клієнта </w:t>
      </w:r>
      <w:r w:rsidR="00075678" w:rsidRPr="00075678">
        <w:rPr>
          <w:rFonts w:ascii="Times New Roman" w:hAnsi="Times New Roman"/>
          <w:sz w:val="28"/>
          <w:szCs w:val="28"/>
          <w:lang w:eastAsia="uk-UA"/>
        </w:rPr>
        <w:t xml:space="preserve">в </w:t>
      </w:r>
      <w:r w:rsidRPr="00E02102">
        <w:rPr>
          <w:rFonts w:ascii="Times New Roman" w:hAnsi="Times New Roman"/>
          <w:sz w:val="28"/>
          <w:szCs w:val="28"/>
          <w:lang w:eastAsia="uk-UA"/>
        </w:rPr>
        <w:t>е</w:t>
      </w:r>
      <w:r w:rsidR="00075678" w:rsidRPr="00075678">
        <w:rPr>
          <w:rFonts w:ascii="Times New Roman" w:hAnsi="Times New Roman"/>
          <w:sz w:val="28"/>
          <w:szCs w:val="28"/>
          <w:lang w:eastAsia="uk-UA"/>
        </w:rPr>
        <w:t xml:space="preserve">квіваленті </w:t>
      </w:r>
      <w:r w:rsidR="00F143EF" w:rsidRPr="00E02102">
        <w:rPr>
          <w:rFonts w:ascii="Times New Roman" w:hAnsi="Times New Roman"/>
          <w:sz w:val="28"/>
          <w:szCs w:val="28"/>
          <w:lang w:eastAsia="uk-UA"/>
        </w:rPr>
        <w:t xml:space="preserve">за офіційним </w:t>
      </w:r>
      <w:r w:rsidR="00075678" w:rsidRPr="00075678">
        <w:rPr>
          <w:rFonts w:ascii="Times New Roman" w:hAnsi="Times New Roman"/>
          <w:sz w:val="28"/>
          <w:szCs w:val="28"/>
          <w:lang w:eastAsia="uk-UA"/>
        </w:rPr>
        <w:t>курс</w:t>
      </w:r>
      <w:r w:rsidR="00F143EF" w:rsidRPr="00E02102">
        <w:rPr>
          <w:rFonts w:ascii="Times New Roman" w:hAnsi="Times New Roman"/>
          <w:sz w:val="28"/>
          <w:szCs w:val="28"/>
          <w:lang w:eastAsia="uk-UA"/>
        </w:rPr>
        <w:t>ом</w:t>
      </w:r>
      <w:r w:rsidR="00075678" w:rsidRPr="00075678">
        <w:rPr>
          <w:rFonts w:ascii="Times New Roman" w:hAnsi="Times New Roman"/>
          <w:sz w:val="28"/>
          <w:szCs w:val="28"/>
          <w:lang w:eastAsia="uk-UA"/>
        </w:rPr>
        <w:t xml:space="preserve"> Н</w:t>
      </w:r>
      <w:r w:rsidR="00F143EF" w:rsidRPr="00E02102">
        <w:rPr>
          <w:rFonts w:ascii="Times New Roman" w:hAnsi="Times New Roman"/>
          <w:sz w:val="28"/>
          <w:szCs w:val="28"/>
          <w:lang w:eastAsia="uk-UA"/>
        </w:rPr>
        <w:t>аціонального банку України</w:t>
      </w:r>
      <w:r w:rsidR="005C19B2">
        <w:rPr>
          <w:rFonts w:ascii="Times New Roman" w:hAnsi="Times New Roman"/>
          <w:sz w:val="28"/>
          <w:szCs w:val="28"/>
          <w:lang w:eastAsia="uk-UA"/>
        </w:rPr>
        <w:t xml:space="preserve"> та не допускати обмежень щодо переказу коштів в іноземній валюті</w:t>
      </w:r>
      <w:r w:rsidR="003C0DF1">
        <w:rPr>
          <w:rFonts w:ascii="Times New Roman" w:hAnsi="Times New Roman"/>
          <w:sz w:val="28"/>
          <w:szCs w:val="28"/>
          <w:lang w:eastAsia="uk-UA"/>
        </w:rPr>
        <w:t>, що належать клієнтам,</w:t>
      </w:r>
      <w:r w:rsidR="005C19B2">
        <w:rPr>
          <w:rFonts w:ascii="Times New Roman" w:hAnsi="Times New Roman"/>
          <w:sz w:val="28"/>
          <w:szCs w:val="28"/>
          <w:lang w:eastAsia="uk-UA"/>
        </w:rPr>
        <w:t xml:space="preserve"> відповідно до нормативно-правових актів Національного б</w:t>
      </w:r>
      <w:r w:rsidR="003C0DF1">
        <w:rPr>
          <w:rFonts w:ascii="Times New Roman" w:hAnsi="Times New Roman"/>
          <w:sz w:val="28"/>
          <w:szCs w:val="28"/>
          <w:lang w:eastAsia="uk-UA"/>
        </w:rPr>
        <w:t>анку</w:t>
      </w:r>
      <w:r w:rsidR="00CB3CFE">
        <w:rPr>
          <w:rFonts w:ascii="Times New Roman" w:hAnsi="Times New Roman"/>
          <w:sz w:val="28"/>
          <w:szCs w:val="28"/>
          <w:lang w:eastAsia="uk-UA"/>
        </w:rPr>
        <w:t xml:space="preserve"> України</w:t>
      </w:r>
      <w:r w:rsidR="00AD43E9">
        <w:rPr>
          <w:rFonts w:ascii="Times New Roman" w:hAnsi="Times New Roman"/>
          <w:sz w:val="28"/>
          <w:szCs w:val="28"/>
        </w:rPr>
        <w:t>”;</w:t>
      </w:r>
    </w:p>
    <w:p w:rsidR="00ED076A" w:rsidRDefault="00ED076A" w:rsidP="00075678">
      <w:pPr>
        <w:ind w:firstLine="709"/>
        <w:jc w:val="both"/>
        <w:rPr>
          <w:rFonts w:ascii="Times New Roman" w:hAnsi="Times New Roman"/>
          <w:sz w:val="28"/>
          <w:szCs w:val="28"/>
        </w:rPr>
      </w:pPr>
    </w:p>
    <w:p w:rsidR="001F3529" w:rsidRDefault="001F3529" w:rsidP="00075678">
      <w:pPr>
        <w:ind w:firstLine="709"/>
        <w:jc w:val="both"/>
        <w:rPr>
          <w:rFonts w:ascii="Times New Roman" w:hAnsi="Times New Roman"/>
          <w:sz w:val="28"/>
          <w:szCs w:val="28"/>
        </w:rPr>
      </w:pPr>
      <w:r>
        <w:rPr>
          <w:rFonts w:ascii="Times New Roman" w:hAnsi="Times New Roman"/>
          <w:sz w:val="28"/>
          <w:szCs w:val="28"/>
        </w:rPr>
        <w:t xml:space="preserve">2) пункт 5 доповнити словами </w:t>
      </w:r>
      <w:r w:rsidR="00D455AD">
        <w:rPr>
          <w:rFonts w:ascii="Times New Roman" w:hAnsi="Times New Roman"/>
          <w:sz w:val="28"/>
          <w:szCs w:val="28"/>
        </w:rPr>
        <w:t xml:space="preserve">та цифрами </w:t>
      </w:r>
      <w:r w:rsidRPr="00E02102">
        <w:rPr>
          <w:rFonts w:ascii="Times New Roman" w:hAnsi="Times New Roman"/>
          <w:sz w:val="28"/>
          <w:szCs w:val="28"/>
        </w:rPr>
        <w:t>“</w:t>
      </w:r>
      <w:r>
        <w:rPr>
          <w:rFonts w:ascii="Times New Roman" w:hAnsi="Times New Roman"/>
          <w:sz w:val="28"/>
          <w:szCs w:val="28"/>
        </w:rPr>
        <w:t>крім підпунктів 7</w:t>
      </w:r>
      <w:r w:rsidR="00D455AD">
        <w:rPr>
          <w:rFonts w:ascii="Times New Roman" w:hAnsi="Times New Roman"/>
          <w:sz w:val="28"/>
          <w:szCs w:val="28"/>
        </w:rPr>
        <w:t xml:space="preserve"> – </w:t>
      </w:r>
      <w:r>
        <w:rPr>
          <w:rFonts w:ascii="Times New Roman" w:hAnsi="Times New Roman"/>
          <w:sz w:val="28"/>
          <w:szCs w:val="28"/>
        </w:rPr>
        <w:t>9 пункту 4</w:t>
      </w:r>
      <w:r w:rsidR="00D455AD">
        <w:rPr>
          <w:rFonts w:ascii="Times New Roman" w:hAnsi="Times New Roman"/>
          <w:sz w:val="28"/>
          <w:szCs w:val="28"/>
        </w:rPr>
        <w:t>,</w:t>
      </w:r>
      <w:r>
        <w:rPr>
          <w:rFonts w:ascii="Times New Roman" w:hAnsi="Times New Roman"/>
          <w:sz w:val="28"/>
          <w:szCs w:val="28"/>
        </w:rPr>
        <w:t xml:space="preserve"> які втрачають чинність 28 березня 2014 року</w:t>
      </w:r>
      <w:r w:rsidRPr="00E02102">
        <w:rPr>
          <w:rFonts w:ascii="Times New Roman" w:hAnsi="Times New Roman"/>
          <w:sz w:val="28"/>
          <w:szCs w:val="28"/>
        </w:rPr>
        <w:t>”</w:t>
      </w:r>
      <w:r>
        <w:rPr>
          <w:rFonts w:ascii="Times New Roman" w:hAnsi="Times New Roman"/>
          <w:sz w:val="28"/>
          <w:szCs w:val="28"/>
        </w:rPr>
        <w:t>.</w:t>
      </w:r>
    </w:p>
    <w:p w:rsidR="001F3529" w:rsidRPr="00E02102" w:rsidRDefault="001F3529" w:rsidP="00075678">
      <w:pPr>
        <w:ind w:firstLine="709"/>
        <w:jc w:val="both"/>
        <w:rPr>
          <w:rFonts w:ascii="Times New Roman" w:hAnsi="Times New Roman"/>
          <w:sz w:val="28"/>
          <w:szCs w:val="28"/>
        </w:rPr>
      </w:pPr>
    </w:p>
    <w:p w:rsidR="00F34C38" w:rsidRPr="00E02102" w:rsidRDefault="00844960" w:rsidP="00844960">
      <w:pPr>
        <w:pStyle w:val="a3"/>
        <w:ind w:left="0" w:firstLine="720"/>
        <w:jc w:val="both"/>
        <w:rPr>
          <w:rFonts w:ascii="Times New Roman" w:hAnsi="Times New Roman"/>
          <w:sz w:val="28"/>
          <w:szCs w:val="28"/>
        </w:rPr>
      </w:pPr>
      <w:r w:rsidRPr="00E02102">
        <w:rPr>
          <w:rFonts w:ascii="Times New Roman" w:hAnsi="Times New Roman"/>
          <w:sz w:val="28"/>
          <w:szCs w:val="28"/>
        </w:rPr>
        <w:t>2. </w:t>
      </w:r>
      <w:r w:rsidR="00F34C38" w:rsidRPr="00E02102">
        <w:rPr>
          <w:rFonts w:ascii="Times New Roman" w:hAnsi="Times New Roman"/>
          <w:sz w:val="28"/>
          <w:szCs w:val="28"/>
        </w:rPr>
        <w:t xml:space="preserve">Постанова набирає чинності з </w:t>
      </w:r>
      <w:r w:rsidR="003C0DF1">
        <w:rPr>
          <w:rFonts w:ascii="Times New Roman" w:hAnsi="Times New Roman"/>
          <w:sz w:val="28"/>
          <w:szCs w:val="28"/>
        </w:rPr>
        <w:t>28</w:t>
      </w:r>
      <w:r w:rsidR="00252425" w:rsidRPr="00E02102">
        <w:rPr>
          <w:rFonts w:ascii="Times New Roman" w:hAnsi="Times New Roman"/>
          <w:sz w:val="28"/>
          <w:szCs w:val="28"/>
        </w:rPr>
        <w:t xml:space="preserve"> </w:t>
      </w:r>
      <w:r w:rsidR="003C0DF1">
        <w:rPr>
          <w:rFonts w:ascii="Times New Roman" w:hAnsi="Times New Roman"/>
          <w:sz w:val="28"/>
          <w:szCs w:val="28"/>
        </w:rPr>
        <w:t>лютого</w:t>
      </w:r>
      <w:r w:rsidR="00252425" w:rsidRPr="00E02102">
        <w:rPr>
          <w:rFonts w:ascii="Times New Roman" w:hAnsi="Times New Roman"/>
          <w:sz w:val="28"/>
          <w:szCs w:val="28"/>
        </w:rPr>
        <w:t xml:space="preserve"> 2014 року</w:t>
      </w:r>
      <w:r w:rsidR="003C0DF1">
        <w:rPr>
          <w:rFonts w:ascii="Times New Roman" w:hAnsi="Times New Roman"/>
          <w:sz w:val="28"/>
          <w:szCs w:val="28"/>
        </w:rPr>
        <w:t xml:space="preserve"> та діє до прийняття </w:t>
      </w:r>
      <w:r w:rsidR="00CB3CFE">
        <w:rPr>
          <w:rFonts w:ascii="Times New Roman" w:hAnsi="Times New Roman"/>
          <w:sz w:val="28"/>
          <w:szCs w:val="28"/>
        </w:rPr>
        <w:t xml:space="preserve">Національним банком України </w:t>
      </w:r>
      <w:r w:rsidR="003C0DF1">
        <w:rPr>
          <w:rFonts w:ascii="Times New Roman" w:hAnsi="Times New Roman"/>
          <w:sz w:val="28"/>
          <w:szCs w:val="28"/>
        </w:rPr>
        <w:t>окремого рішення</w:t>
      </w:r>
      <w:r w:rsidR="00F34C38" w:rsidRPr="00E02102">
        <w:rPr>
          <w:rFonts w:ascii="Times New Roman" w:hAnsi="Times New Roman"/>
          <w:sz w:val="28"/>
          <w:szCs w:val="28"/>
        </w:rPr>
        <w:t>.</w:t>
      </w:r>
    </w:p>
    <w:p w:rsidR="00F34C38" w:rsidRPr="00E02102" w:rsidRDefault="00F34C38" w:rsidP="00F34C38">
      <w:pPr>
        <w:pStyle w:val="a3"/>
        <w:ind w:left="709"/>
        <w:jc w:val="both"/>
        <w:rPr>
          <w:rFonts w:ascii="Times New Roman" w:hAnsi="Times New Roman"/>
          <w:sz w:val="28"/>
          <w:szCs w:val="28"/>
        </w:rPr>
      </w:pPr>
    </w:p>
    <w:p w:rsidR="00F34C38" w:rsidRDefault="00F34C38" w:rsidP="00F34C38">
      <w:pPr>
        <w:pStyle w:val="a3"/>
        <w:ind w:left="709"/>
        <w:jc w:val="both"/>
        <w:rPr>
          <w:rFonts w:ascii="Times New Roman" w:hAnsi="Times New Roman"/>
          <w:sz w:val="28"/>
          <w:szCs w:val="28"/>
        </w:rPr>
      </w:pPr>
    </w:p>
    <w:p w:rsidR="00D455AD" w:rsidRPr="00E02102" w:rsidRDefault="00D455AD" w:rsidP="00F34C38">
      <w:pPr>
        <w:pStyle w:val="a3"/>
        <w:ind w:left="709"/>
        <w:jc w:val="both"/>
        <w:rPr>
          <w:rFonts w:ascii="Times New Roman" w:hAnsi="Times New Roman"/>
          <w:sz w:val="28"/>
          <w:szCs w:val="28"/>
        </w:rPr>
      </w:pPr>
    </w:p>
    <w:p w:rsidR="00F34C38" w:rsidRPr="00E02102" w:rsidRDefault="00F34C38" w:rsidP="00F34C38">
      <w:pPr>
        <w:jc w:val="both"/>
        <w:rPr>
          <w:rFonts w:ascii="Times New Roman" w:hAnsi="Times New Roman"/>
          <w:sz w:val="28"/>
          <w:szCs w:val="28"/>
        </w:rPr>
      </w:pPr>
      <w:r w:rsidRPr="00E02102">
        <w:rPr>
          <w:rFonts w:ascii="Times New Roman" w:hAnsi="Times New Roman"/>
          <w:sz w:val="28"/>
          <w:szCs w:val="28"/>
        </w:rPr>
        <w:t>Голова</w:t>
      </w:r>
      <w:r w:rsidRPr="00E02102">
        <w:rPr>
          <w:rFonts w:ascii="Times New Roman" w:hAnsi="Times New Roman"/>
          <w:sz w:val="28"/>
          <w:szCs w:val="28"/>
        </w:rPr>
        <w:tab/>
      </w:r>
      <w:r w:rsidRPr="00E02102">
        <w:rPr>
          <w:rFonts w:ascii="Times New Roman" w:hAnsi="Times New Roman"/>
          <w:sz w:val="28"/>
          <w:szCs w:val="28"/>
        </w:rPr>
        <w:tab/>
      </w:r>
      <w:r w:rsidRPr="00E02102">
        <w:rPr>
          <w:rFonts w:ascii="Times New Roman" w:hAnsi="Times New Roman"/>
          <w:sz w:val="28"/>
          <w:szCs w:val="28"/>
        </w:rPr>
        <w:tab/>
      </w:r>
      <w:r w:rsidRPr="00E02102">
        <w:rPr>
          <w:rFonts w:ascii="Times New Roman" w:hAnsi="Times New Roman"/>
          <w:sz w:val="28"/>
          <w:szCs w:val="28"/>
        </w:rPr>
        <w:tab/>
      </w:r>
      <w:r w:rsidRPr="00E02102">
        <w:rPr>
          <w:rFonts w:ascii="Times New Roman" w:hAnsi="Times New Roman"/>
          <w:sz w:val="28"/>
          <w:szCs w:val="28"/>
        </w:rPr>
        <w:tab/>
      </w:r>
      <w:r w:rsidRPr="00E02102">
        <w:rPr>
          <w:rFonts w:ascii="Times New Roman" w:hAnsi="Times New Roman"/>
          <w:sz w:val="28"/>
          <w:szCs w:val="28"/>
        </w:rPr>
        <w:tab/>
      </w:r>
      <w:r w:rsidRPr="00E02102">
        <w:rPr>
          <w:rFonts w:ascii="Times New Roman" w:hAnsi="Times New Roman"/>
          <w:sz w:val="28"/>
          <w:szCs w:val="28"/>
        </w:rPr>
        <w:tab/>
      </w:r>
      <w:r w:rsidR="00434B3B">
        <w:rPr>
          <w:rFonts w:ascii="Times New Roman" w:hAnsi="Times New Roman"/>
          <w:sz w:val="28"/>
          <w:szCs w:val="28"/>
        </w:rPr>
        <w:t xml:space="preserve">      </w:t>
      </w:r>
      <w:r w:rsidRPr="00E02102">
        <w:rPr>
          <w:rFonts w:ascii="Times New Roman" w:hAnsi="Times New Roman"/>
          <w:sz w:val="28"/>
          <w:szCs w:val="28"/>
        </w:rPr>
        <w:tab/>
      </w:r>
      <w:r w:rsidR="008852B8" w:rsidRPr="00E02102">
        <w:rPr>
          <w:rFonts w:ascii="Times New Roman" w:hAnsi="Times New Roman"/>
          <w:sz w:val="28"/>
          <w:szCs w:val="28"/>
        </w:rPr>
        <w:tab/>
      </w:r>
      <w:r w:rsidRPr="00E02102">
        <w:rPr>
          <w:rFonts w:ascii="Times New Roman" w:hAnsi="Times New Roman"/>
          <w:sz w:val="28"/>
          <w:szCs w:val="28"/>
        </w:rPr>
        <w:t>С.</w:t>
      </w:r>
      <w:r w:rsidR="008852B8" w:rsidRPr="00E02102">
        <w:rPr>
          <w:rFonts w:ascii="Times New Roman" w:hAnsi="Times New Roman"/>
          <w:sz w:val="28"/>
          <w:szCs w:val="28"/>
        </w:rPr>
        <w:t> І. </w:t>
      </w:r>
      <w:r w:rsidRPr="00E02102">
        <w:rPr>
          <w:rFonts w:ascii="Times New Roman" w:hAnsi="Times New Roman"/>
          <w:sz w:val="28"/>
          <w:szCs w:val="28"/>
        </w:rPr>
        <w:t>Кубів</w:t>
      </w:r>
    </w:p>
    <w:p w:rsidR="00F34C38" w:rsidRPr="00E02102" w:rsidRDefault="00F34C38" w:rsidP="00F34C38">
      <w:pPr>
        <w:pStyle w:val="a3"/>
        <w:ind w:left="709"/>
        <w:jc w:val="both"/>
        <w:rPr>
          <w:rFonts w:ascii="Times New Roman" w:hAnsi="Times New Roman"/>
          <w:sz w:val="28"/>
          <w:szCs w:val="28"/>
        </w:rPr>
      </w:pPr>
    </w:p>
    <w:p w:rsidR="00F34C38" w:rsidRPr="00E02102" w:rsidRDefault="00F34C38" w:rsidP="00F34C38">
      <w:pPr>
        <w:pStyle w:val="a3"/>
        <w:ind w:left="709"/>
        <w:jc w:val="both"/>
        <w:rPr>
          <w:rFonts w:ascii="Times New Roman" w:hAnsi="Times New Roman"/>
          <w:sz w:val="28"/>
          <w:szCs w:val="28"/>
        </w:rPr>
      </w:pPr>
    </w:p>
    <w:p w:rsidR="00F34C38" w:rsidRPr="00E02102" w:rsidRDefault="00F34C38" w:rsidP="00F34C38">
      <w:pPr>
        <w:pStyle w:val="a3"/>
        <w:ind w:left="709"/>
        <w:jc w:val="both"/>
        <w:rPr>
          <w:rFonts w:ascii="Times New Roman" w:hAnsi="Times New Roman"/>
          <w:sz w:val="28"/>
          <w:szCs w:val="28"/>
        </w:rPr>
      </w:pPr>
    </w:p>
    <w:p w:rsidR="00F34C38" w:rsidRPr="00E02102" w:rsidRDefault="00F34C38" w:rsidP="00F34C38">
      <w:pPr>
        <w:jc w:val="both"/>
        <w:rPr>
          <w:rFonts w:ascii="Times New Roman" w:hAnsi="Times New Roman"/>
          <w:sz w:val="28"/>
          <w:szCs w:val="28"/>
        </w:rPr>
      </w:pPr>
      <w:r w:rsidRPr="00E02102">
        <w:rPr>
          <w:rFonts w:ascii="Times New Roman" w:hAnsi="Times New Roman"/>
          <w:sz w:val="28"/>
          <w:szCs w:val="28"/>
        </w:rPr>
        <w:t>Інд. 18</w:t>
      </w:r>
    </w:p>
    <w:p w:rsidR="00A35F69" w:rsidRPr="00E02102" w:rsidRDefault="00A35F69" w:rsidP="00F34C38">
      <w:pPr>
        <w:jc w:val="both"/>
        <w:rPr>
          <w:rFonts w:ascii="Times New Roman" w:hAnsi="Times New Roman"/>
          <w:sz w:val="28"/>
          <w:szCs w:val="28"/>
        </w:rPr>
      </w:pPr>
    </w:p>
    <w:p w:rsidR="00844960" w:rsidRPr="00E02102" w:rsidRDefault="00844960" w:rsidP="00F34C38">
      <w:pPr>
        <w:jc w:val="both"/>
        <w:rPr>
          <w:rFonts w:ascii="Times New Roman" w:hAnsi="Times New Roman"/>
          <w:sz w:val="28"/>
          <w:szCs w:val="28"/>
        </w:rPr>
      </w:pPr>
    </w:p>
    <w:p w:rsidR="00844960" w:rsidRPr="00E02102" w:rsidRDefault="00844960" w:rsidP="00F34C38">
      <w:pPr>
        <w:jc w:val="both"/>
        <w:rPr>
          <w:rFonts w:ascii="Times New Roman" w:hAnsi="Times New Roman"/>
          <w:sz w:val="28"/>
          <w:szCs w:val="28"/>
        </w:rPr>
      </w:pPr>
    </w:p>
    <w:p w:rsidR="00844960" w:rsidRPr="00E02102" w:rsidRDefault="00844960" w:rsidP="00F34C38">
      <w:pPr>
        <w:jc w:val="both"/>
        <w:rPr>
          <w:rFonts w:ascii="Times New Roman" w:hAnsi="Times New Roman"/>
          <w:sz w:val="28"/>
          <w:szCs w:val="28"/>
        </w:rPr>
      </w:pPr>
    </w:p>
    <w:p w:rsidR="00844960" w:rsidRPr="00E02102" w:rsidRDefault="00844960" w:rsidP="00F34C38">
      <w:pPr>
        <w:jc w:val="both"/>
        <w:rPr>
          <w:rFonts w:ascii="Times New Roman" w:hAnsi="Times New Roman"/>
          <w:sz w:val="28"/>
          <w:szCs w:val="28"/>
        </w:rPr>
      </w:pPr>
    </w:p>
    <w:p w:rsidR="00A35F69" w:rsidRPr="00E02102" w:rsidRDefault="00A35F69" w:rsidP="00A35F69">
      <w:pPr>
        <w:ind w:right="279"/>
        <w:jc w:val="both"/>
        <w:rPr>
          <w:rFonts w:ascii="Times New Roman" w:hAnsi="Times New Roman"/>
          <w:b/>
          <w:sz w:val="28"/>
          <w:szCs w:val="28"/>
        </w:rPr>
      </w:pPr>
      <w:r w:rsidRPr="00E02102">
        <w:rPr>
          <w:rFonts w:ascii="Times New Roman" w:hAnsi="Times New Roman"/>
          <w:b/>
          <w:sz w:val="28"/>
          <w:szCs w:val="28"/>
        </w:rPr>
        <w:t>ПОГОДЖЕННЯ:</w:t>
      </w:r>
    </w:p>
    <w:p w:rsidR="00A35F69" w:rsidRPr="00E02102" w:rsidRDefault="00A35F69" w:rsidP="00A35F69">
      <w:pPr>
        <w:ind w:right="279"/>
        <w:jc w:val="both"/>
        <w:rPr>
          <w:rFonts w:ascii="Times New Roman" w:hAnsi="Times New Roman"/>
          <w:b/>
          <w:sz w:val="28"/>
          <w:szCs w:val="28"/>
        </w:rPr>
      </w:pPr>
    </w:p>
    <w:p w:rsidR="00A35F69" w:rsidRPr="00E02102" w:rsidRDefault="00A35F69" w:rsidP="00A35F69">
      <w:pPr>
        <w:ind w:right="279"/>
        <w:jc w:val="both"/>
        <w:rPr>
          <w:rFonts w:ascii="Times New Roman" w:hAnsi="Times New Roman"/>
          <w:b/>
          <w:sz w:val="28"/>
          <w:szCs w:val="28"/>
        </w:rPr>
      </w:pPr>
      <w:r w:rsidRPr="00E02102">
        <w:rPr>
          <w:rFonts w:ascii="Times New Roman" w:hAnsi="Times New Roman"/>
          <w:b/>
          <w:sz w:val="28"/>
          <w:szCs w:val="28"/>
        </w:rPr>
        <w:t>Члени Правління:</w:t>
      </w:r>
    </w:p>
    <w:p w:rsidR="00A35F69" w:rsidRPr="00E02102" w:rsidRDefault="00A35F69" w:rsidP="00A35F69">
      <w:pPr>
        <w:ind w:right="279"/>
        <w:jc w:val="both"/>
        <w:rPr>
          <w:rFonts w:ascii="Times New Roman" w:hAnsi="Times New Roman"/>
          <w:sz w:val="28"/>
          <w:szCs w:val="28"/>
        </w:rPr>
      </w:pPr>
    </w:p>
    <w:p w:rsidR="00A35F69" w:rsidRPr="00E02102" w:rsidRDefault="00A35F69" w:rsidP="00A35F69">
      <w:pPr>
        <w:ind w:right="279"/>
        <w:jc w:val="both"/>
        <w:rPr>
          <w:rFonts w:ascii="Times New Roman" w:hAnsi="Times New Roman"/>
          <w:sz w:val="28"/>
          <w:szCs w:val="28"/>
        </w:rPr>
      </w:pPr>
      <w:r w:rsidRPr="00E02102">
        <w:rPr>
          <w:rFonts w:ascii="Times New Roman" w:hAnsi="Times New Roman"/>
          <w:sz w:val="28"/>
          <w:szCs w:val="28"/>
        </w:rPr>
        <w:t>Приходько Б. В.</w:t>
      </w:r>
    </w:p>
    <w:p w:rsidR="00A35F69" w:rsidRPr="00E02102" w:rsidRDefault="00A35F69" w:rsidP="00A35F69">
      <w:pPr>
        <w:ind w:right="279"/>
        <w:jc w:val="both"/>
        <w:rPr>
          <w:rFonts w:ascii="Times New Roman" w:hAnsi="Times New Roman"/>
          <w:sz w:val="28"/>
          <w:szCs w:val="28"/>
        </w:rPr>
      </w:pPr>
    </w:p>
    <w:p w:rsidR="00A35F69" w:rsidRPr="00E02102" w:rsidRDefault="00A35F69" w:rsidP="00A35F69">
      <w:pPr>
        <w:ind w:right="278"/>
        <w:jc w:val="both"/>
        <w:rPr>
          <w:rFonts w:ascii="Times New Roman" w:hAnsi="Times New Roman"/>
          <w:sz w:val="28"/>
          <w:szCs w:val="28"/>
        </w:rPr>
      </w:pPr>
      <w:r w:rsidRPr="00E02102">
        <w:rPr>
          <w:rFonts w:ascii="Times New Roman" w:hAnsi="Times New Roman"/>
          <w:sz w:val="28"/>
          <w:szCs w:val="28"/>
        </w:rPr>
        <w:t>Ричаківська В. І.</w:t>
      </w:r>
    </w:p>
    <w:p w:rsidR="00A35F69" w:rsidRPr="00E02102" w:rsidRDefault="00A35F69" w:rsidP="00A35F69">
      <w:pPr>
        <w:ind w:right="278" w:firstLine="708"/>
        <w:jc w:val="both"/>
        <w:rPr>
          <w:rFonts w:ascii="Times New Roman" w:hAnsi="Times New Roman"/>
          <w:sz w:val="28"/>
          <w:szCs w:val="28"/>
        </w:rPr>
      </w:pPr>
    </w:p>
    <w:p w:rsidR="00A35F69" w:rsidRPr="00E02102" w:rsidRDefault="00A35F69" w:rsidP="00A35F69">
      <w:pPr>
        <w:ind w:right="278"/>
        <w:jc w:val="both"/>
        <w:rPr>
          <w:rFonts w:ascii="Times New Roman" w:hAnsi="Times New Roman"/>
          <w:sz w:val="28"/>
          <w:szCs w:val="28"/>
        </w:rPr>
      </w:pPr>
      <w:r w:rsidRPr="00E02102">
        <w:rPr>
          <w:rFonts w:ascii="Times New Roman" w:hAnsi="Times New Roman"/>
          <w:sz w:val="28"/>
          <w:szCs w:val="28"/>
        </w:rPr>
        <w:t>Ткаченко О. О.</w:t>
      </w:r>
    </w:p>
    <w:p w:rsidR="00A35F69" w:rsidRPr="00E02102" w:rsidRDefault="00A35F69" w:rsidP="00A35F69">
      <w:pPr>
        <w:ind w:right="278"/>
        <w:jc w:val="both"/>
        <w:rPr>
          <w:rFonts w:ascii="Times New Roman" w:hAnsi="Times New Roman"/>
          <w:sz w:val="28"/>
          <w:szCs w:val="28"/>
        </w:rPr>
      </w:pPr>
    </w:p>
    <w:p w:rsidR="00A35F69" w:rsidRPr="00E02102" w:rsidRDefault="00A35F69" w:rsidP="00A35F69">
      <w:pPr>
        <w:ind w:right="278"/>
        <w:jc w:val="both"/>
        <w:rPr>
          <w:rFonts w:ascii="Times New Roman" w:hAnsi="Times New Roman"/>
          <w:sz w:val="28"/>
          <w:szCs w:val="28"/>
        </w:rPr>
      </w:pPr>
      <w:r w:rsidRPr="00E02102">
        <w:rPr>
          <w:rFonts w:ascii="Times New Roman" w:hAnsi="Times New Roman"/>
          <w:sz w:val="28"/>
          <w:szCs w:val="28"/>
        </w:rPr>
        <w:t>Удовиченко М. М.</w:t>
      </w:r>
    </w:p>
    <w:p w:rsidR="00A35F69" w:rsidRPr="00E02102" w:rsidRDefault="00A35F69" w:rsidP="00A35F69">
      <w:pPr>
        <w:ind w:right="278"/>
        <w:jc w:val="both"/>
        <w:rPr>
          <w:rFonts w:ascii="Times New Roman" w:hAnsi="Times New Roman"/>
          <w:sz w:val="28"/>
          <w:szCs w:val="28"/>
        </w:rPr>
      </w:pPr>
    </w:p>
    <w:p w:rsidR="00A35F69" w:rsidRPr="00E02102" w:rsidRDefault="00A35F69" w:rsidP="00A35F69">
      <w:pPr>
        <w:ind w:right="278"/>
        <w:jc w:val="both"/>
        <w:rPr>
          <w:rFonts w:ascii="Times New Roman" w:hAnsi="Times New Roman"/>
          <w:sz w:val="28"/>
          <w:szCs w:val="28"/>
        </w:rPr>
      </w:pPr>
      <w:r w:rsidRPr="00E02102">
        <w:rPr>
          <w:rFonts w:ascii="Times New Roman" w:hAnsi="Times New Roman"/>
          <w:sz w:val="28"/>
          <w:szCs w:val="28"/>
        </w:rPr>
        <w:t>Дубихвіст О. А.</w:t>
      </w:r>
    </w:p>
    <w:p w:rsidR="00A35F69" w:rsidRPr="00E02102" w:rsidRDefault="00A35F69" w:rsidP="00A35F69">
      <w:pPr>
        <w:ind w:right="278"/>
        <w:jc w:val="both"/>
        <w:rPr>
          <w:rFonts w:ascii="Times New Roman" w:hAnsi="Times New Roman"/>
          <w:sz w:val="28"/>
          <w:szCs w:val="28"/>
        </w:rPr>
      </w:pPr>
    </w:p>
    <w:p w:rsidR="00A35F69" w:rsidRPr="00E02102" w:rsidRDefault="00A35F69" w:rsidP="00A35F69">
      <w:pPr>
        <w:ind w:right="278"/>
        <w:jc w:val="both"/>
        <w:rPr>
          <w:rFonts w:ascii="Times New Roman" w:hAnsi="Times New Roman"/>
          <w:sz w:val="28"/>
          <w:szCs w:val="28"/>
        </w:rPr>
      </w:pPr>
      <w:r w:rsidRPr="00E02102">
        <w:rPr>
          <w:rFonts w:ascii="Times New Roman" w:hAnsi="Times New Roman"/>
          <w:sz w:val="28"/>
          <w:szCs w:val="28"/>
        </w:rPr>
        <w:t>Новіков В. В.</w:t>
      </w:r>
    </w:p>
    <w:p w:rsidR="00A35F69" w:rsidRPr="00E02102" w:rsidRDefault="00A35F69" w:rsidP="00A35F69">
      <w:pPr>
        <w:ind w:right="278"/>
        <w:jc w:val="both"/>
        <w:rPr>
          <w:rFonts w:ascii="Times New Roman" w:hAnsi="Times New Roman"/>
          <w:sz w:val="28"/>
          <w:szCs w:val="28"/>
        </w:rPr>
      </w:pPr>
    </w:p>
    <w:p w:rsidR="00A35F69" w:rsidRPr="00E02102" w:rsidRDefault="00A35F69" w:rsidP="00A35F69">
      <w:pPr>
        <w:ind w:right="278"/>
        <w:jc w:val="both"/>
        <w:rPr>
          <w:rFonts w:ascii="Times New Roman" w:hAnsi="Times New Roman"/>
          <w:sz w:val="28"/>
          <w:szCs w:val="28"/>
        </w:rPr>
      </w:pPr>
      <w:r w:rsidRPr="00E02102">
        <w:rPr>
          <w:rFonts w:ascii="Times New Roman" w:hAnsi="Times New Roman"/>
          <w:sz w:val="28"/>
          <w:szCs w:val="28"/>
        </w:rPr>
        <w:t>Синявська Н. Б.</w:t>
      </w:r>
    </w:p>
    <w:p w:rsidR="00A35F69" w:rsidRPr="00E02102" w:rsidRDefault="00A35F69" w:rsidP="00A35F69">
      <w:pPr>
        <w:ind w:right="278"/>
        <w:jc w:val="both"/>
        <w:rPr>
          <w:rFonts w:ascii="Times New Roman" w:hAnsi="Times New Roman"/>
          <w:sz w:val="28"/>
          <w:szCs w:val="28"/>
        </w:rPr>
      </w:pPr>
    </w:p>
    <w:p w:rsidR="00A35F69" w:rsidRPr="00E02102" w:rsidRDefault="00A35F69" w:rsidP="00A35F69">
      <w:pPr>
        <w:ind w:right="278"/>
        <w:jc w:val="both"/>
        <w:rPr>
          <w:rFonts w:ascii="Times New Roman" w:hAnsi="Times New Roman"/>
          <w:sz w:val="28"/>
          <w:szCs w:val="28"/>
        </w:rPr>
      </w:pPr>
      <w:r w:rsidRPr="00E02102">
        <w:rPr>
          <w:rFonts w:ascii="Times New Roman" w:hAnsi="Times New Roman"/>
          <w:sz w:val="28"/>
          <w:szCs w:val="28"/>
        </w:rPr>
        <w:t>Щербакова О. А.</w:t>
      </w:r>
    </w:p>
    <w:p w:rsidR="00A35F69" w:rsidRPr="00E02102" w:rsidRDefault="00A35F69" w:rsidP="00A35F69">
      <w:pPr>
        <w:ind w:right="278"/>
        <w:jc w:val="both"/>
        <w:rPr>
          <w:rFonts w:ascii="Times New Roman" w:hAnsi="Times New Roman"/>
          <w:sz w:val="28"/>
          <w:szCs w:val="28"/>
        </w:rPr>
      </w:pPr>
    </w:p>
    <w:p w:rsidR="00A35F69" w:rsidRPr="00E02102" w:rsidRDefault="00A35F69" w:rsidP="00A35F69">
      <w:pPr>
        <w:ind w:right="278"/>
        <w:jc w:val="both"/>
        <w:rPr>
          <w:rFonts w:ascii="Times New Roman" w:hAnsi="Times New Roman"/>
          <w:sz w:val="28"/>
          <w:szCs w:val="28"/>
        </w:rPr>
      </w:pPr>
      <w:r w:rsidRPr="00E02102">
        <w:rPr>
          <w:rFonts w:ascii="Times New Roman" w:hAnsi="Times New Roman"/>
          <w:sz w:val="28"/>
          <w:szCs w:val="28"/>
        </w:rPr>
        <w:t>Яковлев Р. В.</w:t>
      </w:r>
    </w:p>
    <w:p w:rsidR="00A35F69" w:rsidRPr="00E02102" w:rsidRDefault="00A35F69" w:rsidP="00A35F69">
      <w:pPr>
        <w:ind w:right="278"/>
        <w:jc w:val="both"/>
        <w:rPr>
          <w:rFonts w:ascii="Times New Roman" w:hAnsi="Times New Roman"/>
          <w:sz w:val="28"/>
          <w:szCs w:val="28"/>
        </w:rPr>
      </w:pPr>
    </w:p>
    <w:p w:rsidR="00A35F69" w:rsidRPr="00E02102" w:rsidRDefault="00A35F69" w:rsidP="00A35F69">
      <w:pPr>
        <w:pStyle w:val="a5"/>
        <w:rPr>
          <w:b/>
        </w:rPr>
      </w:pPr>
    </w:p>
    <w:p w:rsidR="00A35F69" w:rsidRPr="00E02102" w:rsidRDefault="00A35F69" w:rsidP="00A35F69">
      <w:pPr>
        <w:pStyle w:val="a5"/>
        <w:ind w:left="0"/>
        <w:jc w:val="both"/>
        <w:rPr>
          <w:b/>
        </w:rPr>
      </w:pPr>
      <w:r w:rsidRPr="00E02102">
        <w:rPr>
          <w:b/>
        </w:rPr>
        <w:t>Керівники структурних підрозділів [головний виконавець (співвиконавці)] проекту постанови:</w:t>
      </w:r>
    </w:p>
    <w:p w:rsidR="00844960" w:rsidRPr="00E02102" w:rsidRDefault="00844960" w:rsidP="00844960">
      <w:pPr>
        <w:shd w:val="clear" w:color="auto" w:fill="FFFFFF"/>
        <w:rPr>
          <w:rFonts w:ascii="Times New Roman" w:hAnsi="Times New Roman"/>
          <w:color w:val="000000"/>
          <w:spacing w:val="-8"/>
          <w:sz w:val="28"/>
          <w:szCs w:val="28"/>
        </w:rPr>
      </w:pPr>
      <w:r w:rsidRPr="00E02102">
        <w:rPr>
          <w:rFonts w:ascii="Times New Roman" w:hAnsi="Times New Roman"/>
          <w:color w:val="000000"/>
          <w:spacing w:val="-8"/>
          <w:sz w:val="28"/>
          <w:szCs w:val="28"/>
        </w:rPr>
        <w:t>Заступник директора Юридичного</w:t>
      </w:r>
    </w:p>
    <w:p w:rsidR="00844960" w:rsidRPr="00E02102" w:rsidRDefault="00844960" w:rsidP="00844960">
      <w:pPr>
        <w:shd w:val="clear" w:color="auto" w:fill="FFFFFF"/>
        <w:rPr>
          <w:rFonts w:ascii="Times New Roman" w:hAnsi="Times New Roman"/>
          <w:sz w:val="28"/>
          <w:szCs w:val="28"/>
        </w:rPr>
      </w:pPr>
      <w:r w:rsidRPr="00E02102">
        <w:rPr>
          <w:rFonts w:ascii="Times New Roman" w:hAnsi="Times New Roman"/>
          <w:color w:val="000000"/>
          <w:spacing w:val="-8"/>
          <w:sz w:val="28"/>
          <w:szCs w:val="28"/>
        </w:rPr>
        <w:t xml:space="preserve">департаменту – начальник управління                                                    </w:t>
      </w:r>
      <w:r w:rsidRPr="00E02102">
        <w:rPr>
          <w:rFonts w:ascii="Times New Roman" w:hAnsi="Times New Roman"/>
          <w:sz w:val="28"/>
          <w:szCs w:val="28"/>
        </w:rPr>
        <w:t>Бедненко В. М.</w:t>
      </w:r>
    </w:p>
    <w:p w:rsidR="00171CEA" w:rsidRPr="00E02102" w:rsidRDefault="00171CEA" w:rsidP="00171CEA">
      <w:pPr>
        <w:jc w:val="right"/>
        <w:rPr>
          <w:rFonts w:ascii="Times New Roman" w:hAnsi="Times New Roman"/>
          <w:sz w:val="28"/>
          <w:szCs w:val="28"/>
        </w:rPr>
      </w:pPr>
      <w:r w:rsidRPr="00E02102">
        <w:rPr>
          <w:rFonts w:ascii="Times New Roman" w:hAnsi="Times New Roman"/>
          <w:sz w:val="28"/>
          <w:szCs w:val="28"/>
        </w:rPr>
        <w:t>___ ______ 2014 року</w:t>
      </w:r>
    </w:p>
    <w:p w:rsidR="00A35F69" w:rsidRPr="00E02102" w:rsidRDefault="00A35F69" w:rsidP="00A35F69">
      <w:pPr>
        <w:shd w:val="clear" w:color="auto" w:fill="FFFFFF"/>
        <w:rPr>
          <w:rFonts w:ascii="Times New Roman" w:hAnsi="Times New Roman"/>
          <w:color w:val="000000"/>
          <w:spacing w:val="-8"/>
          <w:sz w:val="28"/>
          <w:szCs w:val="28"/>
        </w:rPr>
      </w:pPr>
      <w:r w:rsidRPr="00E02102">
        <w:rPr>
          <w:rFonts w:ascii="Times New Roman" w:hAnsi="Times New Roman"/>
          <w:color w:val="000000"/>
          <w:spacing w:val="-8"/>
          <w:sz w:val="28"/>
          <w:szCs w:val="28"/>
        </w:rPr>
        <w:t xml:space="preserve">Заступник директора Департаменту </w:t>
      </w:r>
    </w:p>
    <w:p w:rsidR="00A35F69" w:rsidRPr="00E02102" w:rsidRDefault="00D728C5" w:rsidP="00A35F69">
      <w:pPr>
        <w:shd w:val="clear" w:color="auto" w:fill="FFFFFF"/>
        <w:rPr>
          <w:rFonts w:ascii="Times New Roman" w:hAnsi="Times New Roman"/>
          <w:color w:val="000000"/>
          <w:spacing w:val="-8"/>
          <w:sz w:val="28"/>
          <w:szCs w:val="28"/>
        </w:rPr>
      </w:pPr>
      <w:r w:rsidRPr="00E02102">
        <w:rPr>
          <w:rFonts w:ascii="Times New Roman" w:hAnsi="Times New Roman"/>
          <w:color w:val="000000"/>
          <w:spacing w:val="-8"/>
          <w:sz w:val="28"/>
          <w:szCs w:val="28"/>
        </w:rPr>
        <w:t>м</w:t>
      </w:r>
      <w:r w:rsidR="00A35F69" w:rsidRPr="00E02102">
        <w:rPr>
          <w:rFonts w:ascii="Times New Roman" w:hAnsi="Times New Roman"/>
          <w:color w:val="000000"/>
          <w:spacing w:val="-8"/>
          <w:sz w:val="28"/>
          <w:szCs w:val="28"/>
        </w:rPr>
        <w:t xml:space="preserve">етодології грошово-кредитної </w:t>
      </w:r>
    </w:p>
    <w:p w:rsidR="00A35F69" w:rsidRPr="00E02102" w:rsidRDefault="00A35F69" w:rsidP="00A35F69">
      <w:pPr>
        <w:shd w:val="clear" w:color="auto" w:fill="FFFFFF"/>
        <w:tabs>
          <w:tab w:val="left" w:pos="7088"/>
        </w:tabs>
        <w:rPr>
          <w:rFonts w:ascii="Times New Roman" w:hAnsi="Times New Roman"/>
          <w:color w:val="000000"/>
          <w:spacing w:val="-8"/>
          <w:sz w:val="28"/>
          <w:szCs w:val="28"/>
        </w:rPr>
      </w:pPr>
      <w:r w:rsidRPr="00E02102">
        <w:rPr>
          <w:rFonts w:ascii="Times New Roman" w:hAnsi="Times New Roman"/>
          <w:color w:val="000000"/>
          <w:spacing w:val="-8"/>
          <w:sz w:val="28"/>
          <w:szCs w:val="28"/>
        </w:rPr>
        <w:t>політики – начальник управління                                                              Чепінога Л. А.</w:t>
      </w:r>
    </w:p>
    <w:p w:rsidR="00171CEA" w:rsidRPr="00E02102" w:rsidRDefault="00171CEA" w:rsidP="00171CEA">
      <w:pPr>
        <w:jc w:val="right"/>
        <w:rPr>
          <w:rFonts w:ascii="Times New Roman" w:hAnsi="Times New Roman"/>
          <w:sz w:val="28"/>
          <w:szCs w:val="28"/>
        </w:rPr>
      </w:pPr>
      <w:r w:rsidRPr="00E02102">
        <w:rPr>
          <w:rFonts w:ascii="Times New Roman" w:hAnsi="Times New Roman"/>
          <w:sz w:val="28"/>
          <w:szCs w:val="28"/>
        </w:rPr>
        <w:t>___ ______ 2014 року</w:t>
      </w:r>
    </w:p>
    <w:p w:rsidR="00A35F69" w:rsidRPr="00E02102" w:rsidRDefault="00A35F69" w:rsidP="00171CEA">
      <w:pPr>
        <w:shd w:val="clear" w:color="auto" w:fill="FFFFFF"/>
        <w:jc w:val="right"/>
        <w:rPr>
          <w:rFonts w:ascii="Times New Roman" w:hAnsi="Times New Roman"/>
          <w:color w:val="000000"/>
          <w:spacing w:val="-8"/>
          <w:sz w:val="28"/>
          <w:szCs w:val="28"/>
        </w:rPr>
      </w:pPr>
    </w:p>
    <w:p w:rsidR="00A35F69" w:rsidRPr="00E02102" w:rsidRDefault="00A35F69" w:rsidP="00A35F69">
      <w:pPr>
        <w:shd w:val="clear" w:color="auto" w:fill="FFFFFF"/>
        <w:rPr>
          <w:rFonts w:ascii="Times New Roman" w:hAnsi="Times New Roman"/>
          <w:color w:val="000000"/>
          <w:spacing w:val="-8"/>
          <w:sz w:val="28"/>
          <w:szCs w:val="28"/>
        </w:rPr>
      </w:pPr>
      <w:r w:rsidRPr="00E02102">
        <w:rPr>
          <w:rFonts w:ascii="Times New Roman" w:hAnsi="Times New Roman"/>
          <w:color w:val="000000"/>
          <w:spacing w:val="-8"/>
          <w:sz w:val="28"/>
          <w:szCs w:val="28"/>
        </w:rPr>
        <w:t>Директор Департаменту контролю,</w:t>
      </w:r>
    </w:p>
    <w:p w:rsidR="00A35F69" w:rsidRPr="00E02102" w:rsidRDefault="00A35F69" w:rsidP="00A35F69">
      <w:pPr>
        <w:shd w:val="clear" w:color="auto" w:fill="FFFFFF"/>
        <w:rPr>
          <w:rFonts w:ascii="Times New Roman" w:hAnsi="Times New Roman"/>
          <w:color w:val="000000"/>
          <w:spacing w:val="-8"/>
          <w:sz w:val="28"/>
          <w:szCs w:val="28"/>
        </w:rPr>
      </w:pPr>
      <w:r w:rsidRPr="00E02102">
        <w:rPr>
          <w:rFonts w:ascii="Times New Roman" w:hAnsi="Times New Roman"/>
          <w:color w:val="000000"/>
          <w:spacing w:val="-8"/>
          <w:sz w:val="28"/>
          <w:szCs w:val="28"/>
        </w:rPr>
        <w:t>методології та ліцензування</w:t>
      </w:r>
    </w:p>
    <w:p w:rsidR="00A35F69" w:rsidRPr="00E02102" w:rsidRDefault="00A35F69" w:rsidP="00A35F69">
      <w:pPr>
        <w:shd w:val="clear" w:color="auto" w:fill="FFFFFF"/>
        <w:rPr>
          <w:rFonts w:ascii="Times New Roman" w:hAnsi="Times New Roman"/>
          <w:color w:val="000000"/>
          <w:spacing w:val="-8"/>
          <w:sz w:val="28"/>
          <w:szCs w:val="28"/>
        </w:rPr>
      </w:pPr>
      <w:r w:rsidRPr="00E02102">
        <w:rPr>
          <w:rFonts w:ascii="Times New Roman" w:hAnsi="Times New Roman"/>
          <w:color w:val="000000"/>
          <w:spacing w:val="-8"/>
          <w:sz w:val="28"/>
          <w:szCs w:val="28"/>
        </w:rPr>
        <w:t>валютних операцій                                                                                        Пасенова Н. О.</w:t>
      </w:r>
    </w:p>
    <w:p w:rsidR="00171CEA" w:rsidRPr="00E02102" w:rsidRDefault="00A35F69" w:rsidP="00171CEA">
      <w:pPr>
        <w:jc w:val="right"/>
        <w:rPr>
          <w:rFonts w:ascii="Times New Roman" w:hAnsi="Times New Roman"/>
          <w:sz w:val="28"/>
          <w:szCs w:val="28"/>
        </w:rPr>
      </w:pPr>
      <w:r w:rsidRPr="00E02102">
        <w:rPr>
          <w:rFonts w:ascii="Times New Roman" w:hAnsi="Times New Roman"/>
          <w:sz w:val="28"/>
          <w:szCs w:val="28"/>
        </w:rPr>
        <w:t xml:space="preserve">    </w:t>
      </w:r>
      <w:r w:rsidR="00171CEA" w:rsidRPr="00E02102">
        <w:rPr>
          <w:rFonts w:ascii="Times New Roman" w:hAnsi="Times New Roman"/>
          <w:sz w:val="28"/>
          <w:szCs w:val="28"/>
        </w:rPr>
        <w:t>___ ______ 2014 року</w:t>
      </w:r>
    </w:p>
    <w:p w:rsidR="00A35F69" w:rsidRPr="00E02102" w:rsidRDefault="00A35F69" w:rsidP="00A35F69">
      <w:pPr>
        <w:shd w:val="clear" w:color="auto" w:fill="FFFFFF"/>
        <w:ind w:left="6480"/>
        <w:rPr>
          <w:rFonts w:ascii="Times New Roman" w:hAnsi="Times New Roman"/>
          <w:sz w:val="28"/>
          <w:szCs w:val="28"/>
        </w:rPr>
      </w:pPr>
    </w:p>
    <w:p w:rsidR="00A35F69" w:rsidRPr="00E02102" w:rsidRDefault="00A35F69" w:rsidP="00A35F69">
      <w:pPr>
        <w:shd w:val="clear" w:color="auto" w:fill="FFFFFF"/>
        <w:ind w:firstLine="567"/>
        <w:rPr>
          <w:rFonts w:ascii="Times New Roman" w:hAnsi="Times New Roman"/>
          <w:sz w:val="28"/>
          <w:szCs w:val="28"/>
        </w:rPr>
      </w:pPr>
    </w:p>
    <w:p w:rsidR="00A35F69" w:rsidRPr="00E02102" w:rsidRDefault="00A35F69" w:rsidP="00A35F69">
      <w:pPr>
        <w:shd w:val="clear" w:color="auto" w:fill="FFFFFF"/>
        <w:ind w:firstLine="567"/>
        <w:rPr>
          <w:rFonts w:ascii="Times New Roman" w:hAnsi="Times New Roman"/>
          <w:sz w:val="28"/>
          <w:szCs w:val="28"/>
        </w:rPr>
      </w:pPr>
    </w:p>
    <w:p w:rsidR="00171CEA" w:rsidRPr="00E02102" w:rsidRDefault="00A35F69" w:rsidP="00A35F69">
      <w:pPr>
        <w:jc w:val="both"/>
        <w:rPr>
          <w:rFonts w:ascii="Times New Roman" w:hAnsi="Times New Roman"/>
          <w:b/>
          <w:sz w:val="28"/>
          <w:szCs w:val="28"/>
        </w:rPr>
      </w:pPr>
      <w:r w:rsidRPr="00E02102">
        <w:rPr>
          <w:rFonts w:ascii="Times New Roman" w:hAnsi="Times New Roman"/>
          <w:b/>
          <w:sz w:val="28"/>
          <w:szCs w:val="28"/>
        </w:rPr>
        <w:t xml:space="preserve">Редактор                                                                          </w:t>
      </w:r>
    </w:p>
    <w:p w:rsidR="00A35F69" w:rsidRPr="00E02102" w:rsidRDefault="00A35F69" w:rsidP="00171CEA">
      <w:pPr>
        <w:jc w:val="right"/>
        <w:rPr>
          <w:rFonts w:ascii="Times New Roman" w:hAnsi="Times New Roman"/>
          <w:sz w:val="28"/>
          <w:szCs w:val="28"/>
        </w:rPr>
      </w:pPr>
      <w:r w:rsidRPr="00E02102">
        <w:rPr>
          <w:rFonts w:ascii="Times New Roman" w:hAnsi="Times New Roman"/>
          <w:b/>
          <w:sz w:val="28"/>
          <w:szCs w:val="28"/>
        </w:rPr>
        <w:t xml:space="preserve"> </w:t>
      </w:r>
      <w:r w:rsidRPr="00E02102">
        <w:rPr>
          <w:rFonts w:ascii="Times New Roman" w:hAnsi="Times New Roman"/>
          <w:sz w:val="28"/>
          <w:szCs w:val="28"/>
        </w:rPr>
        <w:t xml:space="preserve"> ___ ______ 2014 року</w:t>
      </w:r>
    </w:p>
    <w:sectPr w:rsidR="00A35F69" w:rsidRPr="00E02102" w:rsidSect="003E1BE9">
      <w:headerReference w:type="even" r:id="rId8"/>
      <w:headerReference w:type="default" r:id="rId9"/>
      <w:pgSz w:w="11906" w:h="16838"/>
      <w:pgMar w:top="1079" w:right="746" w:bottom="107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5CA" w:rsidRDefault="00E125CA">
      <w:r>
        <w:separator/>
      </w:r>
    </w:p>
  </w:endnote>
  <w:endnote w:type="continuationSeparator" w:id="0">
    <w:p w:rsidR="00E125CA" w:rsidRDefault="00E12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5CA" w:rsidRDefault="00E125CA">
      <w:r>
        <w:separator/>
      </w:r>
    </w:p>
  </w:footnote>
  <w:footnote w:type="continuationSeparator" w:id="0">
    <w:p w:rsidR="00E125CA" w:rsidRDefault="00E125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960" w:rsidRDefault="00844960" w:rsidP="008A15B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44960" w:rsidRDefault="0084496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960" w:rsidRDefault="00844960" w:rsidP="008A15B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359D4">
      <w:rPr>
        <w:rStyle w:val="a9"/>
        <w:noProof/>
      </w:rPr>
      <w:t>2</w:t>
    </w:r>
    <w:r>
      <w:rPr>
        <w:rStyle w:val="a9"/>
      </w:rPr>
      <w:fldChar w:fldCharType="end"/>
    </w:r>
  </w:p>
  <w:p w:rsidR="00844960" w:rsidRDefault="0084496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510D"/>
    <w:multiLevelType w:val="hybridMultilevel"/>
    <w:tmpl w:val="08F04C44"/>
    <w:lvl w:ilvl="0" w:tplc="CE482CC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nsid w:val="161438EF"/>
    <w:multiLevelType w:val="hybridMultilevel"/>
    <w:tmpl w:val="C31A4182"/>
    <w:lvl w:ilvl="0" w:tplc="CE482CC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3593"/>
    <w:rsid w:val="000126D6"/>
    <w:rsid w:val="000359D4"/>
    <w:rsid w:val="00075678"/>
    <w:rsid w:val="000868ED"/>
    <w:rsid w:val="00087CF4"/>
    <w:rsid w:val="00091FF1"/>
    <w:rsid w:val="000C2F93"/>
    <w:rsid w:val="000E7D49"/>
    <w:rsid w:val="001649D1"/>
    <w:rsid w:val="00171CEA"/>
    <w:rsid w:val="001F3529"/>
    <w:rsid w:val="00210D22"/>
    <w:rsid w:val="00252425"/>
    <w:rsid w:val="002D394D"/>
    <w:rsid w:val="00304520"/>
    <w:rsid w:val="003544C3"/>
    <w:rsid w:val="003A0172"/>
    <w:rsid w:val="003C0DF1"/>
    <w:rsid w:val="003D22DA"/>
    <w:rsid w:val="003E1BE9"/>
    <w:rsid w:val="00434B3B"/>
    <w:rsid w:val="00462DF4"/>
    <w:rsid w:val="00480C34"/>
    <w:rsid w:val="004A32F5"/>
    <w:rsid w:val="004B2C23"/>
    <w:rsid w:val="004B42E4"/>
    <w:rsid w:val="004C0E5A"/>
    <w:rsid w:val="004D0833"/>
    <w:rsid w:val="004E5500"/>
    <w:rsid w:val="004F2F42"/>
    <w:rsid w:val="00510DCA"/>
    <w:rsid w:val="00582B08"/>
    <w:rsid w:val="005C19B2"/>
    <w:rsid w:val="0062517A"/>
    <w:rsid w:val="0062682A"/>
    <w:rsid w:val="0065004D"/>
    <w:rsid w:val="006C6BAC"/>
    <w:rsid w:val="006C70B3"/>
    <w:rsid w:val="007056BD"/>
    <w:rsid w:val="0072311A"/>
    <w:rsid w:val="007F4CF1"/>
    <w:rsid w:val="007F752F"/>
    <w:rsid w:val="00801817"/>
    <w:rsid w:val="00844960"/>
    <w:rsid w:val="00871321"/>
    <w:rsid w:val="008810CB"/>
    <w:rsid w:val="008852B8"/>
    <w:rsid w:val="00890C41"/>
    <w:rsid w:val="008A15B8"/>
    <w:rsid w:val="008A7659"/>
    <w:rsid w:val="008B1957"/>
    <w:rsid w:val="008E4717"/>
    <w:rsid w:val="009226E9"/>
    <w:rsid w:val="009331AF"/>
    <w:rsid w:val="0095648E"/>
    <w:rsid w:val="0098179E"/>
    <w:rsid w:val="009D3294"/>
    <w:rsid w:val="009F5D5E"/>
    <w:rsid w:val="00A07E46"/>
    <w:rsid w:val="00A35F69"/>
    <w:rsid w:val="00A64F3B"/>
    <w:rsid w:val="00AD43E9"/>
    <w:rsid w:val="00B75A76"/>
    <w:rsid w:val="00B8415C"/>
    <w:rsid w:val="00BD3593"/>
    <w:rsid w:val="00BF05B0"/>
    <w:rsid w:val="00C613FE"/>
    <w:rsid w:val="00CB056A"/>
    <w:rsid w:val="00CB3CFE"/>
    <w:rsid w:val="00CC3C61"/>
    <w:rsid w:val="00D34AE1"/>
    <w:rsid w:val="00D455AD"/>
    <w:rsid w:val="00D472B4"/>
    <w:rsid w:val="00D728C5"/>
    <w:rsid w:val="00D934DB"/>
    <w:rsid w:val="00E02102"/>
    <w:rsid w:val="00E03342"/>
    <w:rsid w:val="00E125CA"/>
    <w:rsid w:val="00E9477D"/>
    <w:rsid w:val="00ED076A"/>
    <w:rsid w:val="00EE52B6"/>
    <w:rsid w:val="00EF4C64"/>
    <w:rsid w:val="00F143EF"/>
    <w:rsid w:val="00F34C38"/>
    <w:rsid w:val="00F8354D"/>
    <w:rsid w:val="00FE5146"/>
    <w:rsid w:val="00FE7D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52F"/>
    <w:rPr>
      <w:rFonts w:cs="Times New Roman"/>
      <w:sz w:val="22"/>
      <w:szCs w:val="22"/>
      <w:lang w:val="uk-UA"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2B08"/>
    <w:pPr>
      <w:ind w:left="720"/>
      <w:contextualSpacing/>
    </w:pPr>
  </w:style>
  <w:style w:type="paragraph" w:styleId="a4">
    <w:name w:val="Normal (Web)"/>
    <w:basedOn w:val="a"/>
    <w:uiPriority w:val="99"/>
    <w:rsid w:val="00A35F69"/>
    <w:pPr>
      <w:spacing w:before="100" w:beforeAutospacing="1" w:after="100" w:afterAutospacing="1"/>
    </w:pPr>
    <w:rPr>
      <w:rFonts w:ascii="Times New Roman" w:hAnsi="Times New Roman"/>
      <w:sz w:val="24"/>
      <w:szCs w:val="24"/>
      <w:lang w:eastAsia="uk-UA"/>
    </w:rPr>
  </w:style>
  <w:style w:type="paragraph" w:styleId="a5">
    <w:name w:val="Body Text Indent"/>
    <w:basedOn w:val="a"/>
    <w:link w:val="a6"/>
    <w:uiPriority w:val="99"/>
    <w:rsid w:val="00A35F69"/>
    <w:pPr>
      <w:spacing w:after="120"/>
      <w:ind w:left="283"/>
    </w:pPr>
    <w:rPr>
      <w:rFonts w:ascii="Times New Roman" w:hAnsi="Times New Roman"/>
      <w:sz w:val="28"/>
      <w:szCs w:val="28"/>
      <w:lang w:eastAsia="uk-UA"/>
    </w:rPr>
  </w:style>
  <w:style w:type="character" w:customStyle="1" w:styleId="a6">
    <w:name w:val="Основной текст с отступом Знак"/>
    <w:basedOn w:val="a0"/>
    <w:link w:val="a5"/>
    <w:uiPriority w:val="99"/>
    <w:locked/>
    <w:rsid w:val="00A35F69"/>
    <w:rPr>
      <w:rFonts w:ascii="Times New Roman" w:hAnsi="Times New Roman" w:cs="Times New Roman"/>
      <w:sz w:val="28"/>
      <w:szCs w:val="28"/>
      <w:lang w:eastAsia="uk-UA"/>
    </w:rPr>
  </w:style>
  <w:style w:type="paragraph" w:styleId="a7">
    <w:name w:val="header"/>
    <w:basedOn w:val="a"/>
    <w:link w:val="a8"/>
    <w:uiPriority w:val="99"/>
    <w:rsid w:val="00844960"/>
    <w:pPr>
      <w:tabs>
        <w:tab w:val="center" w:pos="4819"/>
        <w:tab w:val="right" w:pos="9639"/>
      </w:tabs>
    </w:pPr>
  </w:style>
  <w:style w:type="character" w:customStyle="1" w:styleId="a8">
    <w:name w:val="Верхний колонтитул Знак"/>
    <w:basedOn w:val="a0"/>
    <w:link w:val="a7"/>
    <w:uiPriority w:val="99"/>
    <w:semiHidden/>
    <w:locked/>
    <w:rPr>
      <w:rFonts w:cs="Times New Roman"/>
      <w:lang w:eastAsia="en-US"/>
    </w:rPr>
  </w:style>
  <w:style w:type="character" w:styleId="a9">
    <w:name w:val="page number"/>
    <w:basedOn w:val="a0"/>
    <w:uiPriority w:val="99"/>
    <w:rsid w:val="00844960"/>
    <w:rPr>
      <w:rFonts w:cs="Times New Roman"/>
    </w:rPr>
  </w:style>
  <w:style w:type="paragraph" w:styleId="aa">
    <w:name w:val="Balloon Text"/>
    <w:basedOn w:val="a"/>
    <w:link w:val="ab"/>
    <w:uiPriority w:val="99"/>
    <w:semiHidden/>
    <w:rsid w:val="00210D22"/>
    <w:rPr>
      <w:rFonts w:ascii="Tahoma" w:hAnsi="Tahoma" w:cs="Tahoma"/>
      <w:sz w:val="16"/>
      <w:szCs w:val="16"/>
    </w:rPr>
  </w:style>
  <w:style w:type="character" w:customStyle="1" w:styleId="ab">
    <w:name w:val="Текст выноски Знак"/>
    <w:basedOn w:val="a0"/>
    <w:link w:val="aa"/>
    <w:uiPriority w:val="99"/>
    <w:semiHidden/>
    <w:locked/>
    <w:rsid w:val="00210D2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23435510">
      <w:marLeft w:val="0"/>
      <w:marRight w:val="0"/>
      <w:marTop w:val="0"/>
      <w:marBottom w:val="0"/>
      <w:divBdr>
        <w:top w:val="none" w:sz="0" w:space="0" w:color="auto"/>
        <w:left w:val="none" w:sz="0" w:space="0" w:color="auto"/>
        <w:bottom w:val="none" w:sz="0" w:space="0" w:color="auto"/>
        <w:right w:val="none" w:sz="0" w:space="0" w:color="auto"/>
      </w:divBdr>
      <w:divsChild>
        <w:div w:id="1023435509">
          <w:marLeft w:val="0"/>
          <w:marRight w:val="0"/>
          <w:marTop w:val="0"/>
          <w:marBottom w:val="0"/>
          <w:divBdr>
            <w:top w:val="none" w:sz="0" w:space="0" w:color="auto"/>
            <w:left w:val="none" w:sz="0" w:space="0" w:color="auto"/>
            <w:bottom w:val="none" w:sz="0" w:space="0" w:color="auto"/>
            <w:right w:val="none" w:sz="0" w:space="0" w:color="auto"/>
          </w:divBdr>
          <w:divsChild>
            <w:div w:id="1023435513">
              <w:marLeft w:val="0"/>
              <w:marRight w:val="0"/>
              <w:marTop w:val="0"/>
              <w:marBottom w:val="0"/>
              <w:divBdr>
                <w:top w:val="none" w:sz="0" w:space="0" w:color="auto"/>
                <w:left w:val="none" w:sz="0" w:space="0" w:color="auto"/>
                <w:bottom w:val="none" w:sz="0" w:space="0" w:color="auto"/>
                <w:right w:val="none" w:sz="0" w:space="0" w:color="auto"/>
              </w:divBdr>
              <w:divsChild>
                <w:div w:id="1023435512">
                  <w:marLeft w:val="0"/>
                  <w:marRight w:val="0"/>
                  <w:marTop w:val="0"/>
                  <w:marBottom w:val="0"/>
                  <w:divBdr>
                    <w:top w:val="none" w:sz="0" w:space="0" w:color="auto"/>
                    <w:left w:val="none" w:sz="0" w:space="0" w:color="auto"/>
                    <w:bottom w:val="none" w:sz="0" w:space="0" w:color="auto"/>
                    <w:right w:val="none" w:sz="0" w:space="0" w:color="auto"/>
                  </w:divBdr>
                  <w:divsChild>
                    <w:div w:id="1023435514">
                      <w:marLeft w:val="0"/>
                      <w:marRight w:val="0"/>
                      <w:marTop w:val="0"/>
                      <w:marBottom w:val="0"/>
                      <w:divBdr>
                        <w:top w:val="none" w:sz="0" w:space="0" w:color="auto"/>
                        <w:left w:val="none" w:sz="0" w:space="0" w:color="auto"/>
                        <w:bottom w:val="none" w:sz="0" w:space="0" w:color="auto"/>
                        <w:right w:val="none" w:sz="0" w:space="0" w:color="auto"/>
                      </w:divBdr>
                      <w:divsChild>
                        <w:div w:id="10234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993</Words>
  <Characters>5663</Characters>
  <Application>Microsoft Office Word</Application>
  <DocSecurity>0</DocSecurity>
  <Lines>47</Lines>
  <Paragraphs>13</Paragraphs>
  <ScaleCrop>false</ScaleCrop>
  <Company>National Bank of Ukraine</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до постанови Правління Національного банку України від 6 лютого 2014 року № 49</dc:title>
  <dc:subject/>
  <dc:creator>k05574</dc:creator>
  <cp:keywords/>
  <dc:description/>
  <cp:lastModifiedBy>alexanaa</cp:lastModifiedBy>
  <cp:revision>2</cp:revision>
  <cp:lastPrinted>2014-02-28T07:00:00Z</cp:lastPrinted>
  <dcterms:created xsi:type="dcterms:W3CDTF">2014-02-28T08:58:00Z</dcterms:created>
  <dcterms:modified xsi:type="dcterms:W3CDTF">2014-02-28T08:58:00Z</dcterms:modified>
</cp:coreProperties>
</file>